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64FED320" w:rsidR="00EC4696" w:rsidRPr="008F650A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312266" w:rsidRPr="00312266">
        <w:rPr>
          <w:rFonts w:ascii="Times New Roman" w:hAnsi="Times New Roman"/>
          <w:bCs/>
          <w:iCs/>
          <w:sz w:val="28"/>
          <w:szCs w:val="28"/>
        </w:rPr>
        <w:t>Теория, методология и методы политико-культурных исследований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5B3685">
        <w:rPr>
          <w:rFonts w:ascii="Times New Roman" w:hAnsi="Times New Roman"/>
          <w:b/>
          <w:sz w:val="28"/>
          <w:szCs w:val="28"/>
        </w:rPr>
        <w:t>3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r w:rsidR="005B3685">
        <w:rPr>
          <w:rFonts w:ascii="Times New Roman" w:hAnsi="Times New Roman"/>
          <w:b/>
          <w:sz w:val="28"/>
          <w:szCs w:val="28"/>
        </w:rPr>
        <w:t>Политическая культура и идеологии</w:t>
      </w:r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государственного университета имени М.В. Ломоносова кафедрой </w:t>
      </w:r>
      <w:r w:rsidR="005B3685" w:rsidRPr="005B3685">
        <w:rPr>
          <w:rFonts w:ascii="Times New Roman" w:hAnsi="Times New Roman"/>
          <w:sz w:val="28"/>
          <w:szCs w:val="28"/>
        </w:rPr>
        <w:t>социологии и психологии политики</w:t>
      </w:r>
      <w:r w:rsidRPr="008F650A">
        <w:rPr>
          <w:rFonts w:ascii="Times New Roman" w:hAnsi="Times New Roman"/>
          <w:sz w:val="28"/>
          <w:szCs w:val="28"/>
        </w:rPr>
        <w:t>.</w:t>
      </w:r>
    </w:p>
    <w:p w14:paraId="667C76C9" w14:textId="79606FA0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494781">
        <w:rPr>
          <w:rFonts w:ascii="Times New Roman" w:hAnsi="Times New Roman"/>
          <w:sz w:val="28"/>
          <w:szCs w:val="28"/>
        </w:rPr>
        <w:t>2</w:t>
      </w:r>
      <w:r w:rsidRPr="008F650A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494781">
        <w:rPr>
          <w:rFonts w:ascii="Times New Roman" w:hAnsi="Times New Roman"/>
          <w:sz w:val="28"/>
          <w:szCs w:val="28"/>
        </w:rPr>
        <w:t>72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650A">
        <w:rPr>
          <w:rFonts w:ascii="Times New Roman" w:hAnsi="Times New Roman"/>
          <w:sz w:val="28"/>
          <w:szCs w:val="28"/>
        </w:rPr>
        <w:t>а.ч</w:t>
      </w:r>
      <w:proofErr w:type="spellEnd"/>
      <w:r w:rsidRPr="008F650A">
        <w:rPr>
          <w:rFonts w:ascii="Times New Roman" w:hAnsi="Times New Roman"/>
          <w:sz w:val="28"/>
          <w:szCs w:val="28"/>
        </w:rPr>
        <w:t xml:space="preserve">.). </w:t>
      </w:r>
      <w:r w:rsidRPr="00941A60">
        <w:rPr>
          <w:rFonts w:ascii="Times New Roman" w:hAnsi="Times New Roman"/>
          <w:sz w:val="28"/>
          <w:szCs w:val="28"/>
        </w:rPr>
        <w:t>Программа дисциплины включает лекционные занятия (</w:t>
      </w:r>
      <w:r w:rsidR="00941A60" w:rsidRPr="00941A60">
        <w:rPr>
          <w:rFonts w:ascii="Times New Roman" w:hAnsi="Times New Roman"/>
          <w:sz w:val="28"/>
          <w:szCs w:val="28"/>
        </w:rPr>
        <w:t>1</w:t>
      </w:r>
      <w:r w:rsidR="000F260E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 xml:space="preserve">.), </w:t>
      </w:r>
      <w:r w:rsidR="00941A60" w:rsidRPr="00941A60">
        <w:rPr>
          <w:rFonts w:ascii="Times New Roman" w:hAnsi="Times New Roman"/>
          <w:sz w:val="28"/>
          <w:szCs w:val="28"/>
        </w:rPr>
        <w:t>занятия семинарского типа (1</w:t>
      </w:r>
      <w:r w:rsidR="000F260E">
        <w:rPr>
          <w:rFonts w:ascii="Times New Roman" w:hAnsi="Times New Roman"/>
          <w:sz w:val="28"/>
          <w:szCs w:val="28"/>
        </w:rPr>
        <w:t>6</w:t>
      </w:r>
      <w:r w:rsidR="00941A60"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A60"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="00941A60" w:rsidRPr="00941A60">
        <w:rPr>
          <w:rFonts w:ascii="Times New Roman" w:hAnsi="Times New Roman"/>
          <w:sz w:val="28"/>
          <w:szCs w:val="28"/>
        </w:rPr>
        <w:t xml:space="preserve">.), </w:t>
      </w:r>
      <w:r w:rsidRPr="00941A60">
        <w:rPr>
          <w:rFonts w:ascii="Times New Roman" w:hAnsi="Times New Roman"/>
          <w:sz w:val="28"/>
          <w:szCs w:val="28"/>
        </w:rPr>
        <w:t>консультации (</w:t>
      </w:r>
      <w:r w:rsidR="000F260E">
        <w:rPr>
          <w:rFonts w:ascii="Times New Roman" w:hAnsi="Times New Roman"/>
          <w:sz w:val="28"/>
          <w:szCs w:val="28"/>
        </w:rPr>
        <w:t>4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76262">
        <w:rPr>
          <w:rFonts w:ascii="Times New Roman" w:hAnsi="Times New Roman"/>
          <w:sz w:val="28"/>
          <w:szCs w:val="28"/>
        </w:rPr>
        <w:t>3</w:t>
      </w:r>
      <w:r w:rsidR="007126E1" w:rsidRPr="00941A60">
        <w:rPr>
          <w:rFonts w:ascii="Times New Roman" w:hAnsi="Times New Roman"/>
          <w:sz w:val="28"/>
          <w:szCs w:val="28"/>
        </w:rPr>
        <w:t>6</w:t>
      </w:r>
      <w:r w:rsidRPr="00941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A60">
        <w:rPr>
          <w:rFonts w:ascii="Times New Roman" w:hAnsi="Times New Roman"/>
          <w:sz w:val="28"/>
          <w:szCs w:val="28"/>
        </w:rPr>
        <w:t>а.ч</w:t>
      </w:r>
      <w:proofErr w:type="spellEnd"/>
      <w:r w:rsidRPr="00941A60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941A60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941A60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941A60">
        <w:rPr>
          <w:rFonts w:ascii="Times New Roman" w:hAnsi="Times New Roman"/>
          <w:sz w:val="28"/>
          <w:szCs w:val="28"/>
        </w:rPr>
        <w:t xml:space="preserve">ситуационных </w:t>
      </w:r>
      <w:r w:rsidRPr="00941A60">
        <w:rPr>
          <w:rFonts w:ascii="Times New Roman" w:hAnsi="Times New Roman"/>
          <w:sz w:val="28"/>
          <w:szCs w:val="28"/>
        </w:rPr>
        <w:t>задач и промежуточный контроль в форме зачета. Дисциплина читается аспирантам в</w:t>
      </w:r>
      <w:r w:rsidR="007126E1" w:rsidRPr="00941A60">
        <w:rPr>
          <w:rFonts w:ascii="Times New Roman" w:hAnsi="Times New Roman"/>
          <w:sz w:val="28"/>
          <w:szCs w:val="28"/>
        </w:rPr>
        <w:t xml:space="preserve"> </w:t>
      </w:r>
      <w:r w:rsidR="00323244">
        <w:rPr>
          <w:rFonts w:ascii="Times New Roman" w:hAnsi="Times New Roman"/>
          <w:sz w:val="28"/>
          <w:szCs w:val="28"/>
        </w:rPr>
        <w:t>1</w:t>
      </w:r>
      <w:r w:rsidRPr="00941A60">
        <w:rPr>
          <w:rFonts w:ascii="Times New Roman" w:hAnsi="Times New Roman"/>
          <w:sz w:val="28"/>
          <w:szCs w:val="28"/>
        </w:rPr>
        <w:t>-</w:t>
      </w:r>
      <w:r w:rsidR="00C67A03" w:rsidRPr="00941A60">
        <w:rPr>
          <w:rFonts w:ascii="Times New Roman" w:hAnsi="Times New Roman"/>
          <w:sz w:val="28"/>
          <w:szCs w:val="28"/>
        </w:rPr>
        <w:t>о</w:t>
      </w:r>
      <w:r w:rsidRPr="00941A60">
        <w:rPr>
          <w:rFonts w:ascii="Times New Roman" w:hAnsi="Times New Roman"/>
          <w:sz w:val="28"/>
          <w:szCs w:val="28"/>
        </w:rPr>
        <w:t xml:space="preserve">м семестре </w:t>
      </w:r>
      <w:r w:rsidR="007126E1" w:rsidRPr="00941A60">
        <w:rPr>
          <w:rFonts w:ascii="Times New Roman" w:hAnsi="Times New Roman"/>
          <w:sz w:val="28"/>
          <w:szCs w:val="28"/>
        </w:rPr>
        <w:t>2</w:t>
      </w:r>
      <w:r w:rsidRPr="00941A60">
        <w:rPr>
          <w:rFonts w:ascii="Times New Roman" w:hAnsi="Times New Roman"/>
          <w:sz w:val="28"/>
          <w:szCs w:val="28"/>
        </w:rPr>
        <w:t>-ого года обучения.</w:t>
      </w:r>
    </w:p>
    <w:p w14:paraId="1688C753" w14:textId="17F1764D" w:rsidR="00294EF9" w:rsidRPr="008F650A" w:rsidRDefault="00294EF9" w:rsidP="00294EF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lastRenderedPageBreak/>
        <w:t>Дисциплина нацелена на формирование компетенций ОПК-1 («</w:t>
      </w:r>
      <w:r>
        <w:rPr>
          <w:rFonts w:ascii="Times New Roman" w:hAnsi="Times New Roman"/>
          <w:sz w:val="28"/>
          <w:szCs w:val="28"/>
        </w:rPr>
        <w:t>С</w:t>
      </w:r>
      <w:r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F650A">
        <w:rPr>
          <w:rFonts w:ascii="Times New Roman" w:hAnsi="Times New Roman"/>
          <w:sz w:val="28"/>
          <w:szCs w:val="28"/>
        </w:rPr>
        <w:t>»), ОПК-2 («</w:t>
      </w:r>
      <w:r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Pr="008F650A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1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0D4FAB">
        <w:rPr>
          <w:rFonts w:ascii="Times New Roman" w:hAnsi="Times New Roman"/>
          <w:sz w:val="28"/>
          <w:szCs w:val="28"/>
        </w:rPr>
        <w:t>,</w:t>
      </w:r>
      <w:r w:rsidR="000D4FAB" w:rsidRPr="008F650A">
        <w:rPr>
          <w:rFonts w:ascii="Times New Roman" w:hAnsi="Times New Roman"/>
          <w:sz w:val="28"/>
          <w:szCs w:val="28"/>
        </w:rPr>
        <w:t xml:space="preserve"> </w:t>
      </w:r>
      <w:r w:rsidR="000D4FAB">
        <w:rPr>
          <w:rFonts w:ascii="Times New Roman" w:hAnsi="Times New Roman"/>
          <w:sz w:val="28"/>
          <w:szCs w:val="28"/>
        </w:rPr>
        <w:t>ПК</w:t>
      </w:r>
      <w:r w:rsidR="000D4FAB" w:rsidRPr="008F650A">
        <w:rPr>
          <w:rFonts w:ascii="Times New Roman" w:hAnsi="Times New Roman"/>
          <w:sz w:val="28"/>
          <w:szCs w:val="28"/>
        </w:rPr>
        <w:t>-</w:t>
      </w:r>
      <w:r w:rsidR="000D4FAB">
        <w:rPr>
          <w:rFonts w:ascii="Times New Roman" w:hAnsi="Times New Roman"/>
          <w:sz w:val="28"/>
          <w:szCs w:val="28"/>
        </w:rPr>
        <w:t>2</w:t>
      </w:r>
      <w:r w:rsidR="000D4FAB" w:rsidRPr="008F650A">
        <w:rPr>
          <w:rFonts w:ascii="Times New Roman" w:hAnsi="Times New Roman"/>
          <w:sz w:val="28"/>
          <w:szCs w:val="28"/>
        </w:rPr>
        <w:t xml:space="preserve"> («</w:t>
      </w:r>
      <w:r w:rsidR="000D4FAB">
        <w:rPr>
          <w:rFonts w:ascii="Times New Roman" w:hAnsi="Times New Roman"/>
          <w:sz w:val="28"/>
          <w:szCs w:val="28"/>
        </w:rPr>
        <w:t>С</w:t>
      </w:r>
      <w:r w:rsidR="000D4FAB" w:rsidRPr="007E1212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0D4FAB" w:rsidRPr="008F650A">
        <w:rPr>
          <w:rFonts w:ascii="Times New Roman" w:hAnsi="Times New Roman"/>
          <w:sz w:val="28"/>
          <w:szCs w:val="28"/>
        </w:rPr>
        <w:t>»)</w:t>
      </w:r>
      <w:r w:rsidR="000D4FAB">
        <w:rPr>
          <w:rFonts w:ascii="Times New Roman" w:hAnsi="Times New Roman"/>
          <w:sz w:val="28"/>
          <w:szCs w:val="28"/>
        </w:rPr>
        <w:t xml:space="preserve"> и ПК-3 («</w:t>
      </w:r>
      <w:r w:rsidR="000D4FAB" w:rsidRPr="009F4602">
        <w:rPr>
          <w:rFonts w:ascii="Times New Roman" w:hAnsi="Times New Roman"/>
          <w:sz w:val="28"/>
          <w:szCs w:val="28"/>
        </w:rPr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дисциплинам</w:t>
      </w:r>
      <w:r w:rsidR="000D4FAB">
        <w:rPr>
          <w:rFonts w:ascii="Times New Roman" w:hAnsi="Times New Roman"/>
          <w:sz w:val="28"/>
          <w:szCs w:val="28"/>
        </w:rPr>
        <w:t>»)</w:t>
      </w:r>
      <w:r w:rsidR="002F7BE5"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2E461644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A815C8">
        <w:rPr>
          <w:rFonts w:ascii="Times New Roman" w:hAnsi="Times New Roman"/>
          <w:bCs/>
          <w:sz w:val="28"/>
          <w:szCs w:val="28"/>
        </w:rPr>
        <w:t>теоретическими подходами к исследованию культуры в гуманитарных науках</w:t>
      </w:r>
      <w:r w:rsidR="00D53A5B">
        <w:rPr>
          <w:rFonts w:ascii="Times New Roman" w:hAnsi="Times New Roman"/>
          <w:bCs/>
          <w:sz w:val="28"/>
          <w:szCs w:val="28"/>
        </w:rPr>
        <w:t>, основными подходами к исследованию политической культуры, местом политической культуры в структуре культурного про</w:t>
      </w:r>
      <w:r w:rsidR="00D53A5B">
        <w:rPr>
          <w:rFonts w:ascii="Times New Roman" w:hAnsi="Times New Roman"/>
          <w:bCs/>
          <w:sz w:val="28"/>
          <w:szCs w:val="28"/>
        </w:rPr>
        <w:lastRenderedPageBreak/>
        <w:t xml:space="preserve">странства общества, методологией исследования психологических особенностей политической культуры, </w:t>
      </w:r>
      <w:proofErr w:type="spellStart"/>
      <w:r w:rsidR="00D53A5B">
        <w:rPr>
          <w:rFonts w:ascii="Times New Roman" w:hAnsi="Times New Roman"/>
          <w:bCs/>
          <w:sz w:val="28"/>
          <w:szCs w:val="28"/>
        </w:rPr>
        <w:t>полиструктурным</w:t>
      </w:r>
      <w:proofErr w:type="spellEnd"/>
      <w:r w:rsidR="00D53A5B">
        <w:rPr>
          <w:rFonts w:ascii="Times New Roman" w:hAnsi="Times New Roman"/>
          <w:bCs/>
          <w:sz w:val="28"/>
          <w:szCs w:val="28"/>
        </w:rPr>
        <w:t xml:space="preserve"> характером политической культуры</w:t>
      </w:r>
      <w:r w:rsidR="00312266">
        <w:rPr>
          <w:rFonts w:ascii="Times New Roman" w:hAnsi="Times New Roman"/>
          <w:bCs/>
          <w:sz w:val="28"/>
          <w:szCs w:val="28"/>
        </w:rPr>
        <w:t>,</w:t>
      </w:r>
      <w:r w:rsidR="00D53A5B">
        <w:rPr>
          <w:rFonts w:ascii="Times New Roman" w:hAnsi="Times New Roman"/>
          <w:bCs/>
          <w:sz w:val="28"/>
          <w:szCs w:val="28"/>
        </w:rPr>
        <w:t xml:space="preserve"> его базовыми </w:t>
      </w:r>
      <w:r w:rsidR="00312266">
        <w:rPr>
          <w:rFonts w:ascii="Times New Roman" w:hAnsi="Times New Roman"/>
          <w:bCs/>
          <w:sz w:val="28"/>
          <w:szCs w:val="28"/>
        </w:rPr>
        <w:t xml:space="preserve">и изменчивыми </w:t>
      </w:r>
      <w:r w:rsidR="00D53A5B">
        <w:rPr>
          <w:rFonts w:ascii="Times New Roman" w:hAnsi="Times New Roman"/>
          <w:bCs/>
          <w:sz w:val="28"/>
          <w:szCs w:val="28"/>
        </w:rPr>
        <w:t>элементами</w:t>
      </w:r>
      <w:r w:rsidR="00312266">
        <w:rPr>
          <w:rFonts w:ascii="Times New Roman" w:hAnsi="Times New Roman"/>
          <w:bCs/>
          <w:sz w:val="28"/>
          <w:szCs w:val="28"/>
        </w:rPr>
        <w:t>, типологией политической культуры</w:t>
      </w:r>
      <w:r w:rsidR="00A45455" w:rsidRPr="008F650A">
        <w:rPr>
          <w:rFonts w:ascii="Times New Roman" w:hAnsi="Times New Roman"/>
          <w:sz w:val="28"/>
          <w:szCs w:val="28"/>
        </w:rPr>
        <w:t>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552E4"/>
    <w:rsid w:val="000563D7"/>
    <w:rsid w:val="00076262"/>
    <w:rsid w:val="000D4FAB"/>
    <w:rsid w:val="000F260E"/>
    <w:rsid w:val="00151FCC"/>
    <w:rsid w:val="00157506"/>
    <w:rsid w:val="00157EBB"/>
    <w:rsid w:val="0025334C"/>
    <w:rsid w:val="00257453"/>
    <w:rsid w:val="00294EF9"/>
    <w:rsid w:val="002F7BE5"/>
    <w:rsid w:val="00312266"/>
    <w:rsid w:val="00323244"/>
    <w:rsid w:val="00345ECD"/>
    <w:rsid w:val="003B5AD3"/>
    <w:rsid w:val="003F1123"/>
    <w:rsid w:val="0043517D"/>
    <w:rsid w:val="00494781"/>
    <w:rsid w:val="004D1682"/>
    <w:rsid w:val="00557964"/>
    <w:rsid w:val="005B3685"/>
    <w:rsid w:val="006239D4"/>
    <w:rsid w:val="00671AC9"/>
    <w:rsid w:val="007126E1"/>
    <w:rsid w:val="00725DF3"/>
    <w:rsid w:val="007376DF"/>
    <w:rsid w:val="007D3D6B"/>
    <w:rsid w:val="007E1212"/>
    <w:rsid w:val="007F03BA"/>
    <w:rsid w:val="008F650A"/>
    <w:rsid w:val="00941A60"/>
    <w:rsid w:val="0096051D"/>
    <w:rsid w:val="00995E81"/>
    <w:rsid w:val="009C02AF"/>
    <w:rsid w:val="009C5BF1"/>
    <w:rsid w:val="009F4602"/>
    <w:rsid w:val="00A07E05"/>
    <w:rsid w:val="00A45455"/>
    <w:rsid w:val="00A74C02"/>
    <w:rsid w:val="00A815C8"/>
    <w:rsid w:val="00AC2D7F"/>
    <w:rsid w:val="00B7435E"/>
    <w:rsid w:val="00C67A03"/>
    <w:rsid w:val="00C91D25"/>
    <w:rsid w:val="00D53A5B"/>
    <w:rsid w:val="00D96A4D"/>
    <w:rsid w:val="00DB2CB6"/>
    <w:rsid w:val="00DC01D5"/>
    <w:rsid w:val="00DF0EE4"/>
    <w:rsid w:val="00E04223"/>
    <w:rsid w:val="00E31DEC"/>
    <w:rsid w:val="00E65F1C"/>
    <w:rsid w:val="00E74107"/>
    <w:rsid w:val="00E9443A"/>
    <w:rsid w:val="00EC4696"/>
    <w:rsid w:val="00EF48B1"/>
    <w:rsid w:val="00F12DCB"/>
    <w:rsid w:val="00F25C5E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2020-03-22T14:58:00Z</dcterms:created>
  <dcterms:modified xsi:type="dcterms:W3CDTF">2020-03-22T14:58:00Z</dcterms:modified>
</cp:coreProperties>
</file>