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168" w:type="dxa"/>
        <w:tblLook w:val="04A0"/>
      </w:tblPr>
      <w:tblGrid>
        <w:gridCol w:w="567"/>
        <w:gridCol w:w="3403"/>
        <w:gridCol w:w="6804"/>
      </w:tblGrid>
      <w:tr w:rsidR="00C6679C" w:rsidRPr="00347B32" w:rsidTr="00CB4CE5">
        <w:tc>
          <w:tcPr>
            <w:tcW w:w="567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804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79C" w:rsidRPr="00347B32" w:rsidTr="00CB4CE5">
        <w:tc>
          <w:tcPr>
            <w:tcW w:w="567" w:type="dxa"/>
          </w:tcPr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804" w:type="dxa"/>
          </w:tcPr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 и семейная политика</w:t>
            </w:r>
          </w:p>
        </w:tc>
      </w:tr>
      <w:tr w:rsidR="00C6679C" w:rsidRPr="00347B32" w:rsidTr="00CB4CE5">
        <w:tc>
          <w:tcPr>
            <w:tcW w:w="567" w:type="dxa"/>
          </w:tcPr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Объем дисциплины (число зачетных единиц)</w:t>
            </w:r>
          </w:p>
        </w:tc>
        <w:tc>
          <w:tcPr>
            <w:tcW w:w="6804" w:type="dxa"/>
          </w:tcPr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679C" w:rsidRPr="00347B32" w:rsidTr="00CB4CE5">
        <w:tc>
          <w:tcPr>
            <w:tcW w:w="567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804" w:type="dxa"/>
          </w:tcPr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В рамках дисциплины «Семья и семейная политика» студенты получают научно</w:t>
            </w:r>
          </w:p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обоснованное представление о семье как институте общества и социальной группе,</w:t>
            </w:r>
          </w:p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расширяют знания и навыки использования понятийно-категориального аппарата </w:t>
            </w:r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семейной</w:t>
            </w:r>
            <w:proofErr w:type="gramEnd"/>
          </w:p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политики, повышают уровень знаний в области социальной истории и понимания</w:t>
            </w:r>
          </w:p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актуальных проблем современной семьи, знакомятся с основными понятиями и идеями</w:t>
            </w:r>
          </w:p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классических и современных теорий в области изучаемого предмета, а также учатся</w:t>
            </w:r>
          </w:p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вырабатывать собственную позицию по проблемам политики семьи, критически её</w:t>
            </w:r>
          </w:p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оценивать.</w:t>
            </w:r>
          </w:p>
        </w:tc>
      </w:tr>
      <w:tr w:rsidR="00C6679C" w:rsidRPr="00347B32" w:rsidTr="00CB4CE5">
        <w:tc>
          <w:tcPr>
            <w:tcW w:w="567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6804" w:type="dxa"/>
          </w:tcPr>
          <w:p w:rsidR="00C6679C" w:rsidRPr="00347B32" w:rsidRDefault="00C6679C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Зачет/экзамен</w:t>
            </w:r>
          </w:p>
        </w:tc>
      </w:tr>
      <w:tr w:rsidR="00C6679C" w:rsidRPr="00347B32" w:rsidTr="00CB4CE5">
        <w:tc>
          <w:tcPr>
            <w:tcW w:w="567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:rsidR="00C6679C" w:rsidRPr="00347B32" w:rsidRDefault="00C6679C" w:rsidP="00347B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Компетенции </w:t>
            </w:r>
          </w:p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(УК, ОПК, ПК)</w:t>
            </w:r>
          </w:p>
        </w:tc>
        <w:tc>
          <w:tcPr>
            <w:tcW w:w="6804" w:type="dxa"/>
          </w:tcPr>
          <w:p w:rsidR="00C6679C" w:rsidRPr="00347B32" w:rsidRDefault="00C6679C" w:rsidP="00347B32">
            <w:pPr>
              <w:widowControl w:val="0"/>
              <w:ind w:left="20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УК: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осуществлять поиск, критический анализ и синтез информации (УК-1.Б)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к самоорганизации и самообразованию (УК-2.Б)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осуществлять деловую и академическую коммуникацию в устной и письменно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формах на иностранном языке (иностранных языках) для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межличностного и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межкультурного взаимодействия (УК-6.Б)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осуществлять письменную и устную коммун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икацию на государственном языке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в процессе академического и про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фессионального взаимодействия с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учетом культурного контекста общения на основе совреме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нных коммуникативных технологий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(УК-7.Б)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в контексте профессиональной деятельности использовать знания о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б основных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понятиях, объектах изучения и методах естествознания (УК-8.Б)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пособность использовать основы философских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для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мировоззренческой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позиции (УК-9.Б) Способность анализировать основные этапы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и закономерности исторического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развития общества, понимать место человека в историч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еском процессе для формирования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гражданской позиции (УК-10.Б)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использовать основы экономич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еских знаний в различных сферах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жизнедеятельности (УК-11.Б)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использовать основы правовых знаний в раз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личных сферах жизнедеятельности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(УК-12.Б)</w:t>
            </w:r>
          </w:p>
          <w:p w:rsidR="00C6679C" w:rsidRPr="00347B32" w:rsidRDefault="00C6679C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Способность поддерживать должный уровень физической п</w:t>
            </w:r>
            <w:r w:rsidR="003137BF"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одготовленности для обеспечения 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полноценной социальной и профессиональной деятельности (УК-13.Б)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использовать приемы первой помощи, методы з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ащиты, создавать и поддерживать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безопасные условия жизнедеятельности, в том числе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при возникновении чрезвычайных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ситуаций (УК-14.Б)</w:t>
            </w:r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использовать современные информационн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о-коммуникационных технологии в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академической и профессиональной сферах (УК-16.Б)</w:t>
            </w:r>
            <w:proofErr w:type="gramEnd"/>
          </w:p>
          <w:p w:rsidR="00C6679C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пособность осуществлять социальное и профессионально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е взаимодействие для реализации </w:t>
            </w:r>
            <w:r w:rsidR="00C6679C" w:rsidRPr="00347B32">
              <w:rPr>
                <w:rFonts w:ascii="Times New Roman" w:hAnsi="Times New Roman" w:cs="Times New Roman"/>
                <w:sz w:val="28"/>
                <w:szCs w:val="28"/>
              </w:rPr>
              <w:t>своей роли в команде и достижения командных целей и задач (УК-15.Б)</w:t>
            </w:r>
          </w:p>
          <w:p w:rsidR="003137BF" w:rsidRPr="00347B32" w:rsidRDefault="003137BF" w:rsidP="00347B32">
            <w:pPr>
              <w:ind w:left="208" w:firstLine="3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ОПК:</w:t>
            </w:r>
          </w:p>
          <w:p w:rsidR="003137BF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Способность владеть навыками осуществления эффективной коммуникации в</w:t>
            </w:r>
            <w:r w:rsidR="002609BE"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профессиональной среде, грамотного изложения информации</w:t>
            </w:r>
            <w:r w:rsidR="002609BE"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 письменной речи для 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решения основных задач профессиональной деятельности (ОПК-1.Б)</w:t>
            </w:r>
          </w:p>
          <w:p w:rsidR="003137BF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Способность решать стандартные задачи профессиональной деятельности на основе</w:t>
            </w:r>
          </w:p>
          <w:p w:rsidR="003137BF" w:rsidRPr="00347B32" w:rsidRDefault="002609BE" w:rsidP="00347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7BF" w:rsidRPr="00347B32">
              <w:rPr>
                <w:rFonts w:ascii="Times New Roman" w:hAnsi="Times New Roman" w:cs="Times New Roman"/>
                <w:sz w:val="28"/>
                <w:szCs w:val="28"/>
              </w:rPr>
              <w:t>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(ОПК-2.Б)</w:t>
            </w:r>
          </w:p>
          <w:p w:rsidR="003137BF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найти свое место и адаптироваться в коллективе, толерантно воспринимая социальные, этнические, конфессиональные и культурные различия, выполняя поставленные задачи 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применительно к выбранной сфере профессиональной деятельности (ОПК-3.Б)</w:t>
            </w:r>
          </w:p>
          <w:p w:rsidR="003137BF" w:rsidRPr="00347B32" w:rsidRDefault="003137BF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Способность осознавать социальную значимость своей будущей профессии, обладать высокой мотивацией к выполнению профессиональной деятельности, повышению своей квалификации и мастерства (ОПК-4.Б)</w:t>
            </w:r>
          </w:p>
          <w:p w:rsidR="002609BE" w:rsidRPr="00347B32" w:rsidRDefault="002609BE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Способность обосновывать научную картину мира на основе знаний о современном состоянии естественных, философских и социально-гуманитарных наук (ОПК-5.Б)</w:t>
            </w:r>
          </w:p>
          <w:p w:rsidR="002609BE" w:rsidRPr="00347B32" w:rsidRDefault="002609BE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Способность анализировать социально значимые процессы и проблемы, использовать основные положения и методы социальных, гуманитарных и экономических наук при решении социальных и профессиональных задач (ОПК-6.Б)</w:t>
            </w:r>
          </w:p>
          <w:p w:rsidR="002609BE" w:rsidRPr="00347B32" w:rsidRDefault="002609BE" w:rsidP="00347B32">
            <w:pPr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Способность находить и обосновывать решения в нестандартных ситуациях и социальных конфликтах, нести за них ответственность (ОПК-8.Б)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ПК: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1)Научно-исследовательская деятельность: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владеть природой конфликта, историей эволюции предмета </w:t>
            </w:r>
            <w:proofErr w:type="spellStart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, особенностями протекания конфликта в различных сферах, возможными способами его предупреждения, урегулирования и разрешения в различных условиях с целью достижения приемлемого соглашения (ПК-2.Б)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проводить научные исследования на основе выявленных закономерностей общественно-экономического развития по различным проблемам конфликтного и бесконфликтного взаимодействия с учетом использования различных теоретических и методологических подходов в изменяющихся социально-политических условиях (ПК-4.Б)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владеть основными методиками анализа и систематизации знаний о конфликтах и возможных вариантах достижения согласия, выявления причин </w:t>
            </w:r>
            <w:proofErr w:type="spellStart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конфликтогенных</w:t>
            </w:r>
            <w:proofErr w:type="spellEnd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ситуаций и определения путей их решения (ПК-5.Б)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применять в исследовании конфликтных и мирных взаимодействий методологию междисциплинарного анализа, использовать категориальный аппарат гуманитарных и социальных наук с учетом предметного поля </w:t>
            </w:r>
            <w:proofErr w:type="spellStart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, многофакторной обусловленности конфликтных процессов и поиска сре</w:t>
            </w:r>
            <w:proofErr w:type="gramStart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я достижения согласия (ПК-6.Б)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оформлять результаты научно-исследовательской деятельности в виде выпускной квалификационной работы и других формах для публичного представления и публикации (ПК-7.Б)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владеть теоретическими и практическими компонентами прикладного исследования, уметь </w:t>
            </w:r>
            <w:proofErr w:type="spellStart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концептуализировать</w:t>
            </w:r>
            <w:proofErr w:type="spellEnd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проблему и вырабатывать эмпирические показатели, участвовать в планировании исследовательского проекта, знать и применять основные методы анализа информации и составления аналитических отчетов, обладать основными навыками работы с различными статистическими пакетами (ПК-8.Б)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2)информационно-аналитическая деятельность: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владеть основными методами, способами и средствами получения, обработки, анализа, хранения и представления необходимой информации для решения профессиональных и социально значимых задач (ПК-9.Б)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владеть основными навыками формирования общественного мнения по актуальным проблемам конфликтного и мирного взаимодействия в обществе (ПК-11.Б)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осуществлять сбор и обобщение данных о конфликтах, включая их систематизацию, вести аргументированную полемику в сети Интернет по проблемам </w:t>
            </w:r>
            <w:proofErr w:type="spellStart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, готовить письменные работы с учетом основных принципов информационной безопасности (ПК-12.Б)</w:t>
            </w:r>
          </w:p>
          <w:p w:rsidR="002609BE" w:rsidRPr="00347B32" w:rsidRDefault="002609BE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3)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B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технологическая деятельность:</w:t>
            </w:r>
          </w:p>
          <w:p w:rsidR="002609BE" w:rsidRPr="00347B32" w:rsidRDefault="00CB4CE5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609BE"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пособность определять и разрабатывать оптимальные методы и</w:t>
            </w: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разрешения </w:t>
            </w:r>
            <w:r w:rsidR="002609BE"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конфликтов и достижения приемлемого результата (ПК-13.Б)</w:t>
            </w:r>
          </w:p>
          <w:p w:rsidR="00CB4CE5" w:rsidRPr="00347B32" w:rsidRDefault="00CB4CE5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и готовность соблюдать профессиональные этические нормы и границы профессиональной компетентности </w:t>
            </w:r>
            <w:proofErr w:type="spellStart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конфликтолога</w:t>
            </w:r>
            <w:proofErr w:type="spellEnd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(ПК-15.Б)</w:t>
            </w:r>
          </w:p>
          <w:p w:rsidR="00CB4CE5" w:rsidRPr="00347B32" w:rsidRDefault="00CB4CE5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4)проектная деятельность:</w:t>
            </w:r>
          </w:p>
          <w:p w:rsidR="00CB4CE5" w:rsidRPr="00347B32" w:rsidRDefault="00CB4CE5" w:rsidP="00347B3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участвовать в разработке и реализации социальных программ, снижающих уровень </w:t>
            </w:r>
            <w:proofErr w:type="spellStart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конфликтогенности</w:t>
            </w:r>
            <w:proofErr w:type="spellEnd"/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социальных сообществах, направленных на достижение мира,</w:t>
            </w:r>
          </w:p>
          <w:p w:rsidR="00CB4CE5" w:rsidRPr="00347B32" w:rsidRDefault="00CB4CE5" w:rsidP="00347B3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социального компромисса, позитивного консенсуса, толерантности в различных сферах жизни общества и укрепляющих систему безопасности и мирных способов взаимодействия (ПК-17.Б)</w:t>
            </w:r>
          </w:p>
          <w:p w:rsidR="002609BE" w:rsidRPr="00347B32" w:rsidRDefault="00CB4CE5" w:rsidP="00347B32">
            <w:pPr>
              <w:ind w:firstLine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B3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педагогическая деятельность:</w:t>
            </w:r>
          </w:p>
          <w:p w:rsidR="00CB4CE5" w:rsidRPr="00347B32" w:rsidRDefault="00CB4CE5" w:rsidP="00347B32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понимать социальную значимость профессии </w:t>
            </w:r>
            <w:proofErr w:type="spell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конфликтолога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, обладать высокой мотивацией к выполнению профессиональной деятельности, преподавать </w:t>
            </w:r>
            <w:proofErr w:type="spell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конфликтологию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 Российской Федерации (ПК-20.Б)</w:t>
            </w:r>
          </w:p>
          <w:p w:rsidR="00CB4CE5" w:rsidRPr="00347B32" w:rsidRDefault="00CB4CE5" w:rsidP="00347B32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Способность владеть навыками воспитательной работы и уметь их использовать в педагогической практике (ПК-22.Б)</w:t>
            </w:r>
          </w:p>
          <w:p w:rsidR="00CB4CE5" w:rsidRPr="00347B32" w:rsidRDefault="00CB4CE5" w:rsidP="00347B32">
            <w:pPr>
              <w:ind w:firstLine="7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i/>
                <w:sz w:val="28"/>
                <w:szCs w:val="28"/>
              </w:rPr>
              <w:t>6)</w:t>
            </w:r>
            <w:r w:rsidR="00347B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47B3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организационно-управленческая деятельность:</w:t>
            </w:r>
          </w:p>
          <w:p w:rsidR="00CB4CE5" w:rsidRPr="00347B32" w:rsidRDefault="00CB4CE5" w:rsidP="00347B32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участвовать в разработке планов развития организаций, осуществлять </w:t>
            </w:r>
            <w:proofErr w:type="spell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конфликтологическое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деятельности организаций (ПК-23.Б)</w:t>
            </w:r>
          </w:p>
          <w:p w:rsidR="00CB4CE5" w:rsidRPr="00347B32" w:rsidRDefault="00CB4CE5" w:rsidP="00347B32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анализировать конфликтные ситуации в организациях, давать экспертные заключения о </w:t>
            </w:r>
            <w:proofErr w:type="spell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конфликтогенном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потенциале коллектива, получать информацию о состоянии организации с использованием методов прикладных исследований, участвовать в разработке технологий разрешения корпоративных конфликтов, оптимизировать </w:t>
            </w:r>
            <w:proofErr w:type="spell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конфликтогенный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управленческих решений (ПК-24.Б)</w:t>
            </w:r>
          </w:p>
        </w:tc>
      </w:tr>
      <w:tr w:rsidR="00C6679C" w:rsidRPr="00347B32" w:rsidTr="00CB4CE5">
        <w:tc>
          <w:tcPr>
            <w:tcW w:w="567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3" w:type="dxa"/>
          </w:tcPr>
          <w:p w:rsidR="00C6679C" w:rsidRPr="00347B32" w:rsidRDefault="00CB4CE5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Примеры оценочных материалов (фондов оценочных средств)</w:t>
            </w:r>
          </w:p>
        </w:tc>
        <w:tc>
          <w:tcPr>
            <w:tcW w:w="6804" w:type="dxa"/>
          </w:tcPr>
          <w:p w:rsidR="00CB4CE5" w:rsidRPr="00347B32" w:rsidRDefault="00CB4CE5" w:rsidP="00347B32">
            <w:pPr>
              <w:tabs>
                <w:tab w:val="left" w:pos="1276"/>
              </w:tabs>
              <w:overflowPunct w:val="0"/>
              <w:ind w:firstLine="459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8"/>
                <w:szCs w:val="28"/>
                <w:lang w:eastAsia="ru-RU"/>
              </w:rPr>
            </w:pPr>
            <w:r w:rsidRPr="00347B32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8"/>
                <w:szCs w:val="28"/>
                <w:lang w:eastAsia="ru-RU"/>
              </w:rPr>
              <w:t>Перечень вопросов к экзамену</w:t>
            </w:r>
          </w:p>
          <w:p w:rsidR="00C6679C" w:rsidRPr="00347B32" w:rsidRDefault="00C6679C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1. Научное представление о семье. Семья как объект научного анализа.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2. История возникновения семьи, исторические формы брака и семьи, структура, типы и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функции семьи, понятия «традиционная («патриархальная») семья» и «современная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(«эгалитарная») семья».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3. Виды семейного поведения: сексуальное, брачное, репродуктивное поведение.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Семейные роли, гендерные стереотипы.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4. Брак, супружество, </w:t>
            </w:r>
            <w:proofErr w:type="spell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(материнство, отцовство) как </w:t>
            </w:r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  <w:proofErr w:type="gramEnd"/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субинституты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5. Понятие семейной политики: происхождение, функции.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6. Модели материнства и отцовства в контексте семейной политики.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7. Гендерный контракт работающей матери.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8. Основные исторические этапы развития семьи в мире и России.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Основные теоретические подходы к изучению семьи (институционально-исторический</w:t>
            </w:r>
            <w:proofErr w:type="gramEnd"/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(эволюционистский), структурно-функциональный).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10. История отечественных теорий семьи.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11. Феминистские подходы к исследованию семьи.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12. Марксистская теория семьи.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13. Европейская семейная политика.</w:t>
            </w:r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14. Основные тенденции в сфере демографических процессов и семейных отношений </w:t>
            </w:r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B4CE5" w:rsidRPr="00347B32" w:rsidRDefault="00CB4CE5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  <w:proofErr w:type="gram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. Первый и второй демографические переходы.</w:t>
            </w:r>
          </w:p>
          <w:p w:rsidR="00F35E23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15.Советская политика в сфере семейных отношений.</w:t>
            </w:r>
          </w:p>
          <w:p w:rsidR="00F35E23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16.Семейная политика в постсоветский период.</w:t>
            </w:r>
          </w:p>
          <w:p w:rsidR="00F35E23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17.Проблемы современной российской семьи (домашний труд, распределение ресурсов,</w:t>
            </w:r>
            <w:proofErr w:type="gramEnd"/>
          </w:p>
          <w:p w:rsidR="00CB4CE5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насилие в семье).</w:t>
            </w:r>
          </w:p>
          <w:p w:rsidR="00F35E23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18.Современные теоретические подходы к изучению семьи (символический </w:t>
            </w:r>
            <w:proofErr w:type="spell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интеракционизм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, теория обмена, теория рационального выбора, сетевая теория,</w:t>
            </w:r>
            <w:proofErr w:type="gramEnd"/>
          </w:p>
          <w:p w:rsidR="00F35E23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этнометодология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и др.).</w:t>
            </w:r>
            <w:proofErr w:type="gramEnd"/>
          </w:p>
          <w:p w:rsidR="00F35E23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proofErr w:type="gram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Современное</w:t>
            </w:r>
            <w:proofErr w:type="gram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институтов приватной сферы, перспективы семьи. Предпосылки и возможности трансформации нормативно-ценностной системы в сфере</w:t>
            </w:r>
          </w:p>
          <w:p w:rsidR="00F35E23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 xml:space="preserve">брака, семьи, супружества, </w:t>
            </w:r>
            <w:proofErr w:type="spellStart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E23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20.Дискуссия о современном состоянии социальных институтов моногамной семьи:</w:t>
            </w:r>
          </w:p>
          <w:p w:rsidR="00F35E23" w:rsidRPr="00347B32" w:rsidRDefault="00F35E23" w:rsidP="00347B3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деградация, кризис, трансформация, эволюция.</w:t>
            </w:r>
          </w:p>
        </w:tc>
      </w:tr>
      <w:tr w:rsidR="00C6679C" w:rsidRPr="00347B32" w:rsidTr="00CB4CE5">
        <w:tc>
          <w:tcPr>
            <w:tcW w:w="567" w:type="dxa"/>
          </w:tcPr>
          <w:p w:rsidR="00C6679C" w:rsidRPr="00347B32" w:rsidRDefault="00C6679C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:rsidR="00C6679C" w:rsidRPr="00347B32" w:rsidRDefault="00F35E23" w:rsidP="0034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B32">
              <w:rPr>
                <w:rFonts w:ascii="Times New Roman" w:eastAsia="Calibri" w:hAnsi="Times New Roman" w:cs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804" w:type="dxa"/>
          </w:tcPr>
          <w:p w:rsidR="00F35E23" w:rsidRPr="00947C14" w:rsidRDefault="00F35E23" w:rsidP="00947C1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Голод С.И. Семья и брак: </w:t>
            </w:r>
            <w:proofErr w:type="spell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социол.анализ</w:t>
            </w:r>
            <w:proofErr w:type="spell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: [Учеб</w:t>
            </w:r>
            <w:proofErr w:type="gram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особие для вузов] / С.И.</w:t>
            </w:r>
            <w:r w:rsidR="00947C14"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Голод. СПб</w:t>
            </w:r>
            <w:proofErr w:type="gram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Петрополис</w:t>
            </w:r>
            <w:proofErr w:type="spell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, 1998</w:t>
            </w:r>
          </w:p>
          <w:p w:rsidR="00F35E23" w:rsidRPr="00947C14" w:rsidRDefault="00F35E23" w:rsidP="00947C1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Михеева А.Р. Брак, семья, </w:t>
            </w:r>
            <w:proofErr w:type="spell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: социологические и демографические</w:t>
            </w:r>
            <w:r w:rsidR="00947C14"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аспекты. Учебное пособие. Новосибирск: НГУ, 2001</w:t>
            </w:r>
          </w:p>
          <w:p w:rsidR="00F35E23" w:rsidRPr="00947C14" w:rsidRDefault="00F35E23" w:rsidP="00947C1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семьи: </w:t>
            </w:r>
            <w:proofErr w:type="gram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Учебник [для вузов по спец. «Социология» / А.И. Антонов, В.М.</w:t>
            </w:r>
            <w:r w:rsidR="00947C14"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Медков, А.Б. Синельников и др.]; под ред. А.И. Антонова; МГУ им. М.В. Ломоносова.</w:t>
            </w:r>
            <w:r w:rsidR="00947C14"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. и доп. М.: Изд-во МГУ, 2005 640 с</w:t>
            </w:r>
            <w:proofErr w:type="gramEnd"/>
          </w:p>
          <w:p w:rsidR="00F35E23" w:rsidRPr="00947C14" w:rsidRDefault="00F35E23" w:rsidP="00947C1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Чернова Ж. Семейная политика в Европе и России: гендерный анализ. СПб</w:t>
            </w:r>
            <w:proofErr w:type="gram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Норма,</w:t>
            </w:r>
            <w:r w:rsidR="00947C14"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  <w:p w:rsidR="00C6679C" w:rsidRPr="00947C14" w:rsidRDefault="00F35E23" w:rsidP="00947C1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Энгельс Ф. Происхождение семьи, частной собственности и государства: В связи с</w:t>
            </w:r>
            <w:r w:rsidR="00947C14"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исследованиями Льюиса Г.Моргана. М.: Политиздат, 1989</w:t>
            </w:r>
            <w:r w:rsidR="00947C14" w:rsidRPr="0094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C14" w:rsidRPr="00947C14" w:rsidRDefault="00947C14" w:rsidP="00947C14">
            <w:pPr>
              <w:pStyle w:val="Pa23"/>
              <w:numPr>
                <w:ilvl w:val="0"/>
                <w:numId w:val="5"/>
              </w:numPr>
              <w:spacing w:line="240" w:lineRule="auto"/>
              <w:ind w:left="317" w:hanging="284"/>
              <w:jc w:val="both"/>
              <w:rPr>
                <w:color w:val="221E1F"/>
                <w:sz w:val="28"/>
                <w:szCs w:val="28"/>
              </w:rPr>
            </w:pPr>
            <w:proofErr w:type="spellStart"/>
            <w:r w:rsidRPr="00947C14">
              <w:rPr>
                <w:color w:val="221E1F"/>
                <w:sz w:val="28"/>
                <w:szCs w:val="28"/>
              </w:rPr>
              <w:t>Балина</w:t>
            </w:r>
            <w:proofErr w:type="spellEnd"/>
            <w:r w:rsidRPr="00947C14">
              <w:rPr>
                <w:color w:val="221E1F"/>
                <w:sz w:val="28"/>
                <w:szCs w:val="28"/>
              </w:rPr>
              <w:t xml:space="preserve"> Т. Н. Репродуктивные установки женщин в контексте законодательного права на аборт // Философия права. 2018. № 1. С. 28–34. </w:t>
            </w:r>
          </w:p>
          <w:p w:rsidR="00947C14" w:rsidRPr="00947C14" w:rsidRDefault="00947C14" w:rsidP="00947C14">
            <w:pPr>
              <w:pStyle w:val="Pa23"/>
              <w:numPr>
                <w:ilvl w:val="0"/>
                <w:numId w:val="5"/>
              </w:numPr>
              <w:spacing w:line="240" w:lineRule="auto"/>
              <w:ind w:left="317" w:hanging="284"/>
              <w:jc w:val="both"/>
              <w:rPr>
                <w:color w:val="221E1F"/>
                <w:sz w:val="28"/>
                <w:szCs w:val="28"/>
              </w:rPr>
            </w:pPr>
            <w:proofErr w:type="spellStart"/>
            <w:r w:rsidRPr="00947C14">
              <w:rPr>
                <w:color w:val="221E1F"/>
                <w:sz w:val="28"/>
                <w:szCs w:val="28"/>
              </w:rPr>
              <w:t>Лактюхина</w:t>
            </w:r>
            <w:proofErr w:type="spellEnd"/>
            <w:r w:rsidRPr="00947C14">
              <w:rPr>
                <w:color w:val="221E1F"/>
                <w:sz w:val="28"/>
                <w:szCs w:val="28"/>
              </w:rPr>
              <w:t xml:space="preserve"> Е. Г., Антонов Г. В. Причины развода в современной России // Народонаселение. 2016. № 4. С. 57–68. </w:t>
            </w:r>
          </w:p>
          <w:p w:rsidR="00947C14" w:rsidRPr="00947C14" w:rsidRDefault="00947C14" w:rsidP="00947C14">
            <w:pPr>
              <w:pStyle w:val="Pa23"/>
              <w:numPr>
                <w:ilvl w:val="0"/>
                <w:numId w:val="5"/>
              </w:numPr>
              <w:spacing w:line="240" w:lineRule="auto"/>
              <w:ind w:left="317" w:hanging="284"/>
              <w:jc w:val="both"/>
              <w:rPr>
                <w:color w:val="221E1F"/>
                <w:sz w:val="28"/>
                <w:szCs w:val="28"/>
              </w:rPr>
            </w:pPr>
            <w:r w:rsidRPr="00947C14">
              <w:rPr>
                <w:color w:val="221E1F"/>
                <w:sz w:val="28"/>
                <w:szCs w:val="28"/>
              </w:rPr>
              <w:t>Сорокин П. А. Кризис современной семьи // Вестник Московского университета. Сер</w:t>
            </w:r>
            <w:proofErr w:type="gramStart"/>
            <w:r w:rsidRPr="00947C14">
              <w:rPr>
                <w:color w:val="221E1F"/>
                <w:sz w:val="28"/>
                <w:szCs w:val="28"/>
              </w:rPr>
              <w:t xml:space="preserve">.: </w:t>
            </w:r>
            <w:proofErr w:type="gramEnd"/>
            <w:r w:rsidRPr="00947C14">
              <w:rPr>
                <w:color w:val="221E1F"/>
                <w:sz w:val="28"/>
                <w:szCs w:val="28"/>
              </w:rPr>
              <w:t xml:space="preserve">Социология и политология. 1997. № 3. С. 65–79. </w:t>
            </w:r>
          </w:p>
          <w:p w:rsidR="00947C14" w:rsidRPr="00947C14" w:rsidRDefault="00947C14" w:rsidP="00947C1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C14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Степкина Е. Е. Доклад о соблюдении прав и интересов ребенка на территории Омской области в 2017 году : </w:t>
            </w:r>
            <w:proofErr w:type="spellStart"/>
            <w:r w:rsidRPr="00947C14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ин</w:t>
            </w:r>
            <w:r w:rsidRPr="00947C14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softHyphen/>
              <w:t>форм</w:t>
            </w:r>
            <w:proofErr w:type="gramStart"/>
            <w:r w:rsidRPr="00947C14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.-</w:t>
            </w:r>
            <w:proofErr w:type="gramEnd"/>
            <w:r w:rsidRPr="00947C14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аналит</w:t>
            </w:r>
            <w:proofErr w:type="spellEnd"/>
            <w:r w:rsidRPr="00947C14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. обзор. Омск</w:t>
            </w:r>
            <w:proofErr w:type="gramStart"/>
            <w:r w:rsidRPr="00947C14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:</w:t>
            </w:r>
            <w:proofErr w:type="gramEnd"/>
            <w:r w:rsidRPr="00947C14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б. и., 2018. 152 с.</w:t>
            </w:r>
          </w:p>
          <w:p w:rsidR="00947C14" w:rsidRPr="00947C14" w:rsidRDefault="00947C14" w:rsidP="00947C1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социальная политика [Электронный ресурс].http://centeryf.ru/data/stat/Semeinaya-socialnaya-politika.php (дата обращения: 12.10.2015 г.) </w:t>
            </w:r>
          </w:p>
          <w:p w:rsidR="00947C14" w:rsidRPr="00947C14" w:rsidRDefault="00947C14" w:rsidP="00947C14">
            <w:pPr>
              <w:pStyle w:val="a4"/>
              <w:numPr>
                <w:ilvl w:val="0"/>
                <w:numId w:val="5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Цинченко</w:t>
            </w:r>
            <w:proofErr w:type="spell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 xml:space="preserve"> Г.М. Современная и традиционная семья в России: сравнительный анализ / Социальное служение Русской Православной Церкви: проблемы, практика, перспективы: материалы международной научно-практической конференции. 4-6 июня 2015. - 475 </w:t>
            </w:r>
            <w:proofErr w:type="gramStart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47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43FF" w:rsidRPr="00347B32" w:rsidRDefault="00FC43FF" w:rsidP="00347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43FF" w:rsidRPr="00347B32" w:rsidSect="006E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5D4"/>
    <w:multiLevelType w:val="hybridMultilevel"/>
    <w:tmpl w:val="6624E342"/>
    <w:lvl w:ilvl="0" w:tplc="982C7706">
      <w:start w:val="1"/>
      <w:numFmt w:val="decimal"/>
      <w:lvlText w:val="%1."/>
      <w:lvlJc w:val="left"/>
      <w:pPr>
        <w:ind w:left="1194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171771AF"/>
    <w:multiLevelType w:val="hybridMultilevel"/>
    <w:tmpl w:val="0AA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4B69"/>
    <w:multiLevelType w:val="hybridMultilevel"/>
    <w:tmpl w:val="66706D20"/>
    <w:lvl w:ilvl="0" w:tplc="982C7706">
      <w:start w:val="1"/>
      <w:numFmt w:val="decimal"/>
      <w:lvlText w:val="%1."/>
      <w:lvlJc w:val="left"/>
      <w:pPr>
        <w:ind w:left="91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C089A"/>
    <w:multiLevelType w:val="hybridMultilevel"/>
    <w:tmpl w:val="A7E0A724"/>
    <w:lvl w:ilvl="0" w:tplc="982C7706">
      <w:start w:val="1"/>
      <w:numFmt w:val="decimal"/>
      <w:lvlText w:val="%1."/>
      <w:lvlJc w:val="left"/>
      <w:pPr>
        <w:ind w:left="91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7A2E102A"/>
    <w:multiLevelType w:val="hybridMultilevel"/>
    <w:tmpl w:val="CE344DEC"/>
    <w:lvl w:ilvl="0" w:tplc="042077C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1581"/>
    <w:rsid w:val="002609BE"/>
    <w:rsid w:val="003137BF"/>
    <w:rsid w:val="00347B32"/>
    <w:rsid w:val="006E56D0"/>
    <w:rsid w:val="00947C14"/>
    <w:rsid w:val="00A81581"/>
    <w:rsid w:val="00C6679C"/>
    <w:rsid w:val="00CB4CE5"/>
    <w:rsid w:val="00F35E23"/>
    <w:rsid w:val="00F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E23"/>
    <w:pPr>
      <w:ind w:left="720"/>
      <w:contextualSpacing/>
    </w:pPr>
  </w:style>
  <w:style w:type="paragraph" w:customStyle="1" w:styleId="Pa23">
    <w:name w:val="Pa23"/>
    <w:basedOn w:val="a"/>
    <w:next w:val="a"/>
    <w:uiPriority w:val="99"/>
    <w:rsid w:val="00947C14"/>
    <w:pPr>
      <w:autoSpaceDE w:val="0"/>
      <w:autoSpaceDN w:val="0"/>
      <w:adjustRightInd w:val="0"/>
      <w:spacing w:after="0" w:line="18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Шефер</dc:creator>
  <cp:keywords/>
  <dc:description/>
  <cp:lastModifiedBy>Кандагар</cp:lastModifiedBy>
  <cp:revision>4</cp:revision>
  <dcterms:created xsi:type="dcterms:W3CDTF">2019-11-24T14:44:00Z</dcterms:created>
  <dcterms:modified xsi:type="dcterms:W3CDTF">2019-12-01T20:41:00Z</dcterms:modified>
</cp:coreProperties>
</file>