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CA7" w:rsidRPr="00AC70D3" w:rsidRDefault="00AE1CA7" w:rsidP="00AC70D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ru-RU"/>
        </w:rPr>
      </w:pPr>
      <w:r w:rsidRPr="00AC70D3">
        <w:rPr>
          <w:rFonts w:ascii="Times New Roman" w:eastAsia="Calibri" w:hAnsi="Times New Roman" w:cs="Times New Roman"/>
          <w:b/>
          <w:sz w:val="28"/>
          <w:szCs w:val="28"/>
          <w:lang w:val="ru-RU"/>
        </w:rPr>
        <w:t>Аннотация рабочей программы дисциплины</w:t>
      </w:r>
    </w:p>
    <w:tbl>
      <w:tblPr>
        <w:tblW w:w="11151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3"/>
        <w:gridCol w:w="3119"/>
        <w:gridCol w:w="7229"/>
      </w:tblGrid>
      <w:tr w:rsidR="00AE1CA7" w:rsidRPr="00AC70D3" w:rsidTr="00AE1CA7">
        <w:tc>
          <w:tcPr>
            <w:tcW w:w="803" w:type="dxa"/>
            <w:shd w:val="clear" w:color="auto" w:fill="auto"/>
          </w:tcPr>
          <w:p w:rsidR="00AE1CA7" w:rsidRPr="00AC70D3" w:rsidRDefault="00AE1CA7" w:rsidP="00AC7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bookmarkStart w:id="0" w:name="_GoBack"/>
            <w:bookmarkEnd w:id="0"/>
            <w:r w:rsidRPr="00AC70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№</w:t>
            </w:r>
          </w:p>
        </w:tc>
        <w:tc>
          <w:tcPr>
            <w:tcW w:w="3119" w:type="dxa"/>
            <w:shd w:val="clear" w:color="auto" w:fill="auto"/>
          </w:tcPr>
          <w:p w:rsidR="00AE1CA7" w:rsidRPr="00AC70D3" w:rsidRDefault="00AE1CA7" w:rsidP="00AC7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  <w:t>Наименование раздела аннотации дисциплины</w:t>
            </w:r>
          </w:p>
        </w:tc>
        <w:tc>
          <w:tcPr>
            <w:tcW w:w="7229" w:type="dxa"/>
            <w:shd w:val="clear" w:color="auto" w:fill="auto"/>
          </w:tcPr>
          <w:p w:rsidR="00AE1CA7" w:rsidRPr="00AC70D3" w:rsidRDefault="00AE1CA7" w:rsidP="00AC70D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ru-RU"/>
              </w:rPr>
            </w:pPr>
          </w:p>
        </w:tc>
      </w:tr>
      <w:tr w:rsidR="00AE1CA7" w:rsidRPr="00AC70D3" w:rsidTr="00AE1CA7">
        <w:tc>
          <w:tcPr>
            <w:tcW w:w="803" w:type="dxa"/>
            <w:shd w:val="clear" w:color="auto" w:fill="auto"/>
          </w:tcPr>
          <w:p w:rsidR="00AE1CA7" w:rsidRPr="00AC70D3" w:rsidRDefault="00AE1CA7" w:rsidP="00AC70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AE1CA7" w:rsidRPr="00AC70D3" w:rsidRDefault="00AE1CA7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Название дисциплины</w:t>
            </w:r>
          </w:p>
        </w:tc>
        <w:tc>
          <w:tcPr>
            <w:tcW w:w="7229" w:type="dxa"/>
            <w:shd w:val="clear" w:color="auto" w:fill="auto"/>
          </w:tcPr>
          <w:p w:rsidR="00AE1CA7" w:rsidRPr="00AC70D3" w:rsidRDefault="00AE1CA7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Феномен национализма: проблемы теории и истории</w:t>
            </w:r>
          </w:p>
        </w:tc>
      </w:tr>
      <w:tr w:rsidR="00AE1CA7" w:rsidRPr="00AC70D3" w:rsidTr="00AE1CA7">
        <w:tc>
          <w:tcPr>
            <w:tcW w:w="803" w:type="dxa"/>
            <w:shd w:val="clear" w:color="auto" w:fill="auto"/>
          </w:tcPr>
          <w:p w:rsidR="00AE1CA7" w:rsidRPr="00AC70D3" w:rsidRDefault="00AE1CA7" w:rsidP="00AC70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AE1CA7" w:rsidRPr="00AC70D3" w:rsidRDefault="00AE1CA7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Объем дисциплины (число зачетных единиц)</w:t>
            </w:r>
          </w:p>
        </w:tc>
        <w:tc>
          <w:tcPr>
            <w:tcW w:w="7229" w:type="dxa"/>
            <w:shd w:val="clear" w:color="auto" w:fill="auto"/>
          </w:tcPr>
          <w:p w:rsidR="00AE1CA7" w:rsidRPr="00AC70D3" w:rsidRDefault="00A02FD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AE1CA7" w:rsidRPr="00AC70D3" w:rsidTr="00AE1CA7">
        <w:tc>
          <w:tcPr>
            <w:tcW w:w="803" w:type="dxa"/>
            <w:shd w:val="clear" w:color="auto" w:fill="auto"/>
          </w:tcPr>
          <w:p w:rsidR="00AE1CA7" w:rsidRPr="00AC70D3" w:rsidRDefault="00AE1CA7" w:rsidP="00AC70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AE1CA7" w:rsidRPr="00AC70D3" w:rsidRDefault="00AE1CA7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Аннотация дисциплины (500-1000 печатных знаков с пробелами)</w:t>
            </w:r>
          </w:p>
        </w:tc>
        <w:tc>
          <w:tcPr>
            <w:tcW w:w="7229" w:type="dxa"/>
            <w:shd w:val="clear" w:color="auto" w:fill="auto"/>
          </w:tcPr>
          <w:p w:rsidR="00AE1CA7" w:rsidRPr="00AC70D3" w:rsidRDefault="00AE1CA7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Целью изучения дисциплины «Феномен национализма: проблемы теории и истории» является выработка у студентов комплексного представления о феномене национализма как одном из ключевых явлений общественной жизни, как в историческом прошлом, так и в современном мире. </w:t>
            </w:r>
            <w:proofErr w:type="gramStart"/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В рамках реализации дисциплины происходит ознакомление студентов с основными теоретико-методологическими подходами к изучению феномена национализма в общественных науках, изучение ключевых понятий и категориального аппарата теории и истории национализма, овладение знаниями об историческом развитии представлений о «национальном» со времени зарождения идеи «нации» до начала XXI века, привитие навыков сравнительного анализа национальных идеологий и движений в различных странах Европы и Америки, информирование</w:t>
            </w:r>
            <w:proofErr w:type="gramEnd"/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о перспективных и актуальных направлениях изучения национальной проблематики в контексте современного состояния исследований.</w:t>
            </w:r>
          </w:p>
        </w:tc>
      </w:tr>
      <w:tr w:rsidR="00AE1CA7" w:rsidRPr="00AC70D3" w:rsidTr="00AE1CA7">
        <w:tc>
          <w:tcPr>
            <w:tcW w:w="803" w:type="dxa"/>
            <w:shd w:val="clear" w:color="auto" w:fill="auto"/>
          </w:tcPr>
          <w:p w:rsidR="00AE1CA7" w:rsidRPr="00AC70D3" w:rsidRDefault="00AE1CA7" w:rsidP="00AC70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AE1CA7" w:rsidRPr="00AC70D3" w:rsidRDefault="00AE1CA7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Форма промежуточной аттестации</w:t>
            </w:r>
          </w:p>
        </w:tc>
        <w:tc>
          <w:tcPr>
            <w:tcW w:w="7229" w:type="dxa"/>
            <w:shd w:val="clear" w:color="auto" w:fill="auto"/>
          </w:tcPr>
          <w:p w:rsidR="00AE1CA7" w:rsidRPr="00AC70D3" w:rsidRDefault="00AE1CA7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Зачет</w:t>
            </w:r>
          </w:p>
        </w:tc>
      </w:tr>
      <w:tr w:rsidR="00AE1CA7" w:rsidRPr="00AC70D3" w:rsidTr="00AE1CA7">
        <w:tc>
          <w:tcPr>
            <w:tcW w:w="803" w:type="dxa"/>
            <w:shd w:val="clear" w:color="auto" w:fill="auto"/>
          </w:tcPr>
          <w:p w:rsidR="00AE1CA7" w:rsidRPr="00AC70D3" w:rsidRDefault="00AE1CA7" w:rsidP="00AC70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AE1CA7" w:rsidRPr="00AC70D3" w:rsidRDefault="00AE1CA7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Компетенции </w:t>
            </w:r>
          </w:p>
          <w:p w:rsidR="00AE1CA7" w:rsidRPr="00AC70D3" w:rsidRDefault="00AE1CA7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(УК, ОПК, ПК)</w:t>
            </w:r>
          </w:p>
        </w:tc>
        <w:tc>
          <w:tcPr>
            <w:tcW w:w="7229" w:type="dxa"/>
            <w:shd w:val="clear" w:color="auto" w:fill="auto"/>
          </w:tcPr>
          <w:p w:rsidR="00AC70D3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bookmarkStart w:id="1" w:name="_Hlk22146567"/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осуществлять поиск, критический анализ и синтез информации (УК-1.Б)</w:t>
            </w:r>
          </w:p>
          <w:p w:rsidR="00AC70D3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к самоорганизации и самообразованию (УК-2.Б)</w:t>
            </w:r>
          </w:p>
          <w:p w:rsidR="00AC70D3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владеть базовыми и специальными знаниями и навыками теоретического и пр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кладного характера в области политических наук (ОПК-1.Б)</w:t>
            </w:r>
          </w:p>
          <w:p w:rsidR="00AC70D3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владеть общенаучной и политологической терминологией, уметь работать с ор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гинальными научными текстами и содержащимися в них смысловыми конструкциями (ОПК-2.Б)</w:t>
            </w:r>
          </w:p>
          <w:p w:rsidR="00AC70D3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критически анализировать, обобщать и систематизировать информацию, ставить личные цели профессиональной деятельности, выбирать оптимальные пути и методы их дост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жения (ОПК-6.Б)</w:t>
            </w:r>
          </w:p>
          <w:p w:rsidR="00AC70D3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применять знания в области политических наук в научно-информационной, пед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гогической, информационно-справочной, организационно-управленческой и проектной де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я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тельности (ОПК-8.Б)</w:t>
            </w:r>
          </w:p>
          <w:p w:rsidR="00AC70D3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найти свое место и адаптироваться в коллективе, толерантно воспринимая соц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и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альные, этнические, конфессиональные и культурные различия, выполняя поставленные задачи, применительно к выбранной сфере профессиональной деятельности (ОПК-9.Б)</w:t>
            </w:r>
          </w:p>
          <w:p w:rsidR="00AC70D3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gramStart"/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давать характеристику и оценку отдельным политическим событиям и процессам, выявляя их связь с экономическим, социальным и культурным контекстами, а также с объе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к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тивными тенденциями и закономерностями развития политической системы в целом (ОПК-10.Б)</w:t>
            </w:r>
            <w:proofErr w:type="gramEnd"/>
          </w:p>
          <w:p w:rsidR="00AC70D3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владеть навыками научных исследований политических процессов и отношений, методами сбора и обработки данных (ПК-8.Б)</w:t>
            </w:r>
          </w:p>
          <w:p w:rsidR="00AC70D3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участвовать в исследовательском процессе, подготовке научных текстов для пу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ликации в научных изданиях и материалов выступлений для научных мероприятий (ПК-9.Б)</w:t>
            </w:r>
          </w:p>
          <w:p w:rsidR="00AC70D3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использовать полученные знания и навыки в области политологических дисци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лин для разработки учебно-методических материалов по обществознанию и обществоведч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ским курсам (ПК-11.Б)</w:t>
            </w:r>
          </w:p>
          <w:p w:rsidR="00AC70D3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разрабатывать алгоритмы поисковой работы в информационном пространстве, принимать участие в анализе и экспертизе нормативно-правовых документов в соответствии с поставленной задачей (ПК-13.Б)</w:t>
            </w:r>
          </w:p>
          <w:p w:rsidR="00AC70D3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Способность участвовать в организации управленческих процессов в органах государственной и муниципальной власти и управления, в аппарате политических партий и общественно-политических объединений, органах местного самоуправления, </w:t>
            </w:r>
            <w:proofErr w:type="spellStart"/>
            <w:proofErr w:type="gramStart"/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бизнес-структурах</w:t>
            </w:r>
            <w:proofErr w:type="spellEnd"/>
            <w:proofErr w:type="gramEnd"/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, междун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родных организациях, средствах массовой информации (ПК-19.Б)</w:t>
            </w:r>
          </w:p>
          <w:p w:rsidR="00AC70D3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участвовать в проведении политических и избирательных кампаний, использовать знания о других видах политической мобилизации (ПК-21.Б)</w:t>
            </w:r>
          </w:p>
          <w:p w:rsidR="00AC70D3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планировать, организовывать и реализовывать политические проекты и (или) уч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ствовать в них (ПК-22.Б)</w:t>
            </w:r>
          </w:p>
          <w:p w:rsidR="00AC70D3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участвовать в информационно-коммуникационных процессах разного уровня, проведении информационных кампаний (ПК-25.Б)</w:t>
            </w:r>
          </w:p>
          <w:p w:rsidR="00AE1CA7" w:rsidRPr="00AC70D3" w:rsidRDefault="00AC70D3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Способность осуществлять персональную и групповую коммуникацию в коллективе с целью повышения его общественно-политической активности (ПК-29.Б)</w:t>
            </w:r>
            <w:bookmarkEnd w:id="1"/>
          </w:p>
        </w:tc>
      </w:tr>
      <w:tr w:rsidR="00AE1CA7" w:rsidRPr="00AC70D3" w:rsidTr="00AE1CA7">
        <w:tc>
          <w:tcPr>
            <w:tcW w:w="803" w:type="dxa"/>
            <w:shd w:val="clear" w:color="auto" w:fill="auto"/>
          </w:tcPr>
          <w:p w:rsidR="00AE1CA7" w:rsidRPr="00AC70D3" w:rsidRDefault="00AE1CA7" w:rsidP="00AC70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AE1CA7" w:rsidRPr="00AC70D3" w:rsidRDefault="00AE1CA7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Примеры оценочных материалов (фондов оценочных средств)</w:t>
            </w:r>
          </w:p>
        </w:tc>
        <w:tc>
          <w:tcPr>
            <w:tcW w:w="7229" w:type="dxa"/>
            <w:shd w:val="clear" w:color="auto" w:fill="auto"/>
          </w:tcPr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Примерные темы рефератов, докладов и других письменных работ: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 xml:space="preserve">Феномен национализма: объяснение Б. </w:t>
            </w:r>
            <w:proofErr w:type="spellStart"/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Анд</w:t>
            </w:r>
            <w:r w:rsidR="00A02FDD"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ер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сона</w:t>
            </w:r>
            <w:proofErr w:type="spellEnd"/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 xml:space="preserve">Феномен национализма: объяснение Э. </w:t>
            </w:r>
            <w:proofErr w:type="spellStart"/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Геллнера</w:t>
            </w:r>
            <w:proofErr w:type="spellEnd"/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3.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 xml:space="preserve">Феномен национализма: объяснение Э. </w:t>
            </w:r>
            <w:proofErr w:type="spellStart"/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Хобсбаума</w:t>
            </w:r>
            <w:proofErr w:type="spellEnd"/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4.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Феномен национализма: объяснение Г. Кона.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5.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 xml:space="preserve">Концепция </w:t>
            </w:r>
            <w:proofErr w:type="spellStart"/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нациогенеза</w:t>
            </w:r>
            <w:proofErr w:type="spellEnd"/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 xml:space="preserve"> М. Гроха.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6.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Дискурсивная природа национализма.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8.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Средневековые корни национализма.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9.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Идея нации как политической корпорации.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10.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Идея нации как гражданской общности.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11.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Идея нации как культурно-исторической общности.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12.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Идея «нации» у И.Г. Гердера.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13.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Идея «нации» у Ж.Ж. Руссо.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14.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Национализм и государство: эволюция взаимоотношений.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15.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Национализм и религия: общее и особенное.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16.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Национализм и меньшинства: варианты взаимоотношений.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17.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Национализм и война: взаимосвязи и взаимозависимости.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18.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Национализм и либерализм: варианты взаимосвязи.</w:t>
            </w:r>
          </w:p>
          <w:p w:rsidR="0053699D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19.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Национализм и социализм: варианты взаимосвязи.</w:t>
            </w:r>
          </w:p>
          <w:p w:rsidR="00AE1CA7" w:rsidRPr="00AC70D3" w:rsidRDefault="0053699D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20.</w:t>
            </w: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ab/>
              <w:t>Национализм и консерватизм: варианты взаимосвязи.</w:t>
            </w:r>
          </w:p>
        </w:tc>
      </w:tr>
      <w:tr w:rsidR="00AE1CA7" w:rsidRPr="00AC70D3" w:rsidTr="00AE1CA7">
        <w:tc>
          <w:tcPr>
            <w:tcW w:w="803" w:type="dxa"/>
            <w:shd w:val="clear" w:color="auto" w:fill="auto"/>
          </w:tcPr>
          <w:p w:rsidR="00AE1CA7" w:rsidRPr="00AC70D3" w:rsidRDefault="00AE1CA7" w:rsidP="00AC70D3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3119" w:type="dxa"/>
            <w:shd w:val="clear" w:color="auto" w:fill="auto"/>
          </w:tcPr>
          <w:p w:rsidR="00AE1CA7" w:rsidRPr="00AC70D3" w:rsidRDefault="00AE1CA7" w:rsidP="00AC70D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r w:rsidRPr="00AC70D3"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  <w:t>Список обязательной литературы</w:t>
            </w:r>
          </w:p>
        </w:tc>
        <w:tc>
          <w:tcPr>
            <w:tcW w:w="7229" w:type="dxa"/>
            <w:shd w:val="clear" w:color="auto" w:fill="auto"/>
          </w:tcPr>
          <w:p w:rsidR="00FF5FAD" w:rsidRPr="00FF5FAD" w:rsidRDefault="00FF5FAD" w:rsidP="00FF5FAD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Миллер А. И. «Лекарство от национального нарциссизма» // </w:t>
            </w:r>
            <w:hyperlink r:id="rId7" w:tooltip="Россия в глобальной политике" w:history="1">
              <w:r w:rsidRPr="00FF5FAD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Россия в глобальной политике</w:t>
              </w:r>
            </w:hyperlink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2015. Т. 13. № 5. С. 123-135.</w:t>
            </w:r>
          </w:p>
          <w:p w:rsidR="00FF5FAD" w:rsidRPr="00FF5FAD" w:rsidRDefault="00FF5FAD" w:rsidP="00FF5FAD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Миллер А. И., </w:t>
            </w:r>
            <w:hyperlink r:id="rId8" w:tooltip="Лукьянов, Фёдор Александрович" w:history="1">
              <w:r w:rsidRPr="00FF5FAD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Лукьянов Ф. А.</w:t>
              </w:r>
            </w:hyperlink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 </w:t>
            </w:r>
            <w:hyperlink r:id="rId9" w:history="1">
              <w:r w:rsidRPr="00FF5FAD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Отстранённость вместо конфронтации: </w:t>
              </w:r>
              <w:proofErr w:type="spellStart"/>
              <w:r w:rsidRPr="00FF5FAD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постевропейская</w:t>
              </w:r>
              <w:proofErr w:type="spellEnd"/>
              <w:r w:rsidRPr="00FF5FAD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 xml:space="preserve"> Россия в поисках самодостаточности /</w:t>
              </w:r>
            </w:hyperlink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/ </w:t>
            </w:r>
            <w:hyperlink r:id="rId10" w:tooltip="Россия в глобальной политике" w:history="1">
              <w:r w:rsidRPr="00FF5FAD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Россия в глобальной политике</w:t>
              </w:r>
            </w:hyperlink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2016. Т. 14. № 6. С. 8-27.</w:t>
            </w:r>
          </w:p>
          <w:p w:rsidR="00FF5FAD" w:rsidRPr="00FF5FAD" w:rsidRDefault="00FF5FAD" w:rsidP="00FF5FAD">
            <w:pPr>
              <w:pStyle w:val="a6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</w:pPr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Вишневский А. Г., Кара-Мурза А. А., Лосев А. В., </w:t>
            </w:r>
            <w:proofErr w:type="spellStart"/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Малашенко</w:t>
            </w:r>
            <w:proofErr w:type="spellEnd"/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 В., </w:t>
            </w:r>
            <w:proofErr w:type="spellStart"/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Межуев</w:t>
            </w:r>
            <w:proofErr w:type="spellEnd"/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Б. В., Миллер А. И., Ремизов М. В., Рыжков В. А., </w:t>
            </w:r>
            <w:proofErr w:type="spellStart"/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Хайретдинов</w:t>
            </w:r>
            <w:proofErr w:type="spellEnd"/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Д. З., </w:t>
            </w:r>
            <w:proofErr w:type="spellStart"/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Ярлыкапов</w:t>
            </w:r>
            <w:proofErr w:type="spellEnd"/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 xml:space="preserve"> А. А., Лукьянов Ф. А. Между империей и нацией // </w:t>
            </w:r>
            <w:hyperlink r:id="rId11" w:tooltip="Россия в глобальной политике" w:history="1">
              <w:r w:rsidRPr="00FF5FAD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Россия в глобальной политике</w:t>
              </w:r>
            </w:hyperlink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2017. Т. 15. № 1. С. 195-205.</w:t>
            </w:r>
          </w:p>
          <w:p w:rsidR="00FF5FAD" w:rsidRPr="00FF5FAD" w:rsidRDefault="00FF5FAD" w:rsidP="00FF5FAD">
            <w:pPr>
              <w:pStyle w:val="a6"/>
              <w:widowControl w:val="0"/>
              <w:numPr>
                <w:ilvl w:val="0"/>
                <w:numId w:val="6"/>
              </w:numPr>
              <w:shd w:val="clear" w:color="auto" w:fill="FFFFFF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Миллер А. И., Лукьянов Ф. Сдержанность вместо напористости // </w:t>
            </w:r>
            <w:hyperlink r:id="rId12" w:tooltip="Россия в глобальной политике" w:history="1">
              <w:r w:rsidRPr="00FF5FAD">
                <w:rPr>
                  <w:rFonts w:ascii="Times New Roman" w:eastAsia="Times New Roman" w:hAnsi="Times New Roman" w:cs="Times New Roman"/>
                  <w:sz w:val="28"/>
                  <w:szCs w:val="28"/>
                  <w:lang w:val="ru-RU" w:eastAsia="ru-RU"/>
                </w:rPr>
                <w:t>Россия в глобальной политике</w:t>
              </w:r>
            </w:hyperlink>
            <w:r w:rsidRPr="00FF5FAD">
              <w:rPr>
                <w:rFonts w:ascii="Times New Roman" w:eastAsia="Times New Roman" w:hAnsi="Times New Roman" w:cs="Times New Roman"/>
                <w:sz w:val="28"/>
                <w:szCs w:val="28"/>
                <w:lang w:val="ru-RU" w:eastAsia="ru-RU"/>
              </w:rPr>
              <w:t>. 2017. Т. 15. № 4. С. 104-122.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Альтерматт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У. </w:t>
            </w:r>
            <w:proofErr w:type="spellStart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Этнонационализм</w:t>
            </w:r>
            <w:proofErr w:type="spellEnd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 Европе. М., 2000.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Андерсон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Б.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Воображаемые сообщества: Размышления об истоках и распространении национализма. М., 2001.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Арендт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Х.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Истоки тоталитаризма. М., 1996.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Балибар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Э., </w:t>
            </w: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Валлерстайн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И.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Раса, нация, класс. Двусмысленные идентичности. М., 2004.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Бобрович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М.А.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Мирослав Грох: формирование наций и национальные движения малых народов // Национализм и формирование наций: теории – модели – концепции. М., 1994.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Геллнер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Э.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Нации и национализм. М., 1991.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Гринфельд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Л.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Национализм: пять путей к современности. М., 2008.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70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Грох М.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От национальных движений к полностью сформировавшейся нации // Нации и национализм / пер с англ. и нем. Л. Е. </w:t>
            </w:r>
            <w:proofErr w:type="spellStart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Переяславцевой</w:t>
            </w:r>
            <w:proofErr w:type="spellEnd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, М. С. Панина, М. Б. </w:t>
            </w:r>
            <w:proofErr w:type="spellStart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Гнедовского</w:t>
            </w:r>
            <w:proofErr w:type="spellEnd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М., 2002.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Историческая политика в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XXI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веке. М., 2012.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70D3">
              <w:rPr>
                <w:rFonts w:ascii="Times New Roman" w:hAnsi="Times New Roman" w:cs="Times New Roman"/>
                <w:i/>
                <w:iCs/>
                <w:color w:val="000000"/>
                <w:sz w:val="28"/>
                <w:szCs w:val="28"/>
                <w:lang w:val="ru-RU"/>
              </w:rPr>
              <w:t xml:space="preserve">Кон Г.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Идея национализма // Мифы и заблуждения в изучении империи и национализма. М., 2010.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Коротеева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В.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Существуют ли общепризнанные истины о национализме? //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Pro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et</w:t>
            </w:r>
            <w:proofErr w:type="gramEnd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contra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. 1997. Т.2. №3.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Коротеева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В.В.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Экономические интересы и национализм. М., 2000.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Малинова</w:t>
            </w:r>
            <w:proofErr w:type="spellEnd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О.Ю. Либеральный национализм (середина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XIX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- начало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XX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 века). М., 2000.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Михайловский А.В.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К истории понятия «нации» // Лицейское &amp; гимназическое образование. 2002. №10.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2" w:name="_Hlk10199562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Национализм в мировой истории. М., 2007.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3" w:name="_Hlk10199548"/>
            <w:bookmarkEnd w:id="2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Национализм и формирование наций: теории – модели – концепции. М., 1994.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bookmarkStart w:id="4" w:name="_Hlk10199577"/>
            <w:bookmarkEnd w:id="3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Национальная идея в Западной Европе в Новое время. М., 2005.</w:t>
            </w:r>
          </w:p>
          <w:bookmarkEnd w:id="4"/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Петрелла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Р.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Националистические и региональные движения в Западной Европе // Этнос и политика: Хрестоматия. М., 2000.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tabs>
                <w:tab w:val="left" w:pos="645"/>
              </w:tabs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Религиозные и этнические традиции в формировании национальных идентичностей в Европе. Средние века – Новое время. М., 2008.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Сидорина Т.Ю., </w:t>
            </w: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Полянников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Т.Л.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Национализм: теории и политическая история. </w:t>
            </w:r>
            <w:proofErr w:type="gramStart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М.,</w:t>
            </w:r>
            <w:proofErr w:type="gramEnd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2006.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Смит Э.Д.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Национализм и историки </w:t>
            </w:r>
            <w:r w:rsidRPr="00AC70D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ru-RU"/>
              </w:rPr>
              <w:t xml:space="preserve">//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Нации и национализм, М., 2002.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Смит Э.Д.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Национализм и модернизм: Критический обзор современных теорий наций и национализма. М., 2004.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Хабермас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Ю.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Европейское национальное государство: его достижения и пределы. О прошлом и будущем суверенитета и гражданства // Нации и национализм. М., 2002.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Хесли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В.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Возрождение национализма и дезинтеграция государства // Полис. 1996. №6.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Хобсбаум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Э.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Нации и национализм после 1780 г. СПб</w:t>
            </w:r>
            <w:proofErr w:type="gramStart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., </w:t>
            </w:r>
            <w:proofErr w:type="gramEnd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1998.</w:t>
            </w:r>
          </w:p>
          <w:p w:rsidR="002338BA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</w:pP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Хотинец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В.Ю.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Этническое самосознание. СПб</w:t>
            </w:r>
            <w:proofErr w:type="gramStart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., </w:t>
            </w:r>
            <w:proofErr w:type="gramEnd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>2000.</w:t>
            </w:r>
          </w:p>
          <w:p w:rsidR="0053699D" w:rsidRPr="00AC70D3" w:rsidRDefault="002338BA" w:rsidP="00FF5FAD">
            <w:pPr>
              <w:pStyle w:val="a6"/>
              <w:widowControl w:val="0"/>
              <w:numPr>
                <w:ilvl w:val="0"/>
                <w:numId w:val="6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>Хюбнер</w:t>
            </w:r>
            <w:proofErr w:type="spellEnd"/>
            <w:r w:rsidRPr="00AC70D3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  <w:lang w:val="ru-RU"/>
              </w:rPr>
              <w:t xml:space="preserve"> К. </w:t>
            </w:r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  <w:lang w:val="ru-RU"/>
              </w:rPr>
              <w:t xml:space="preserve">Нация: от забвения к возрождению. </w:t>
            </w:r>
            <w:proofErr w:type="gramStart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М.</w:t>
            </w:r>
            <w:proofErr w:type="gramEnd"/>
            <w:r w:rsidRPr="00AC70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2001.</w:t>
            </w:r>
          </w:p>
        </w:tc>
      </w:tr>
    </w:tbl>
    <w:p w:rsidR="00AE1CA7" w:rsidRPr="00AC70D3" w:rsidRDefault="00AE1CA7" w:rsidP="00AC70D3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sectPr w:rsidR="00AE1CA7" w:rsidRPr="00AC70D3" w:rsidSect="00D20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47F6" w:rsidRDefault="005747F6" w:rsidP="00AE1CA7">
      <w:pPr>
        <w:spacing w:after="0" w:line="240" w:lineRule="auto"/>
      </w:pPr>
      <w:r>
        <w:separator/>
      </w:r>
    </w:p>
  </w:endnote>
  <w:endnote w:type="continuationSeparator" w:id="0">
    <w:p w:rsidR="005747F6" w:rsidRDefault="005747F6" w:rsidP="00AE1C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47F6" w:rsidRDefault="005747F6" w:rsidP="00AE1CA7">
      <w:pPr>
        <w:spacing w:after="0" w:line="240" w:lineRule="auto"/>
      </w:pPr>
      <w:r>
        <w:separator/>
      </w:r>
    </w:p>
  </w:footnote>
  <w:footnote w:type="continuationSeparator" w:id="0">
    <w:p w:rsidR="005747F6" w:rsidRDefault="005747F6" w:rsidP="00AE1CA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65FC7"/>
    <w:multiLevelType w:val="multilevel"/>
    <w:tmpl w:val="425E8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EB53AC"/>
    <w:multiLevelType w:val="hybridMultilevel"/>
    <w:tmpl w:val="8D82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62030"/>
    <w:multiLevelType w:val="hybridMultilevel"/>
    <w:tmpl w:val="6302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907259"/>
    <w:multiLevelType w:val="hybridMultilevel"/>
    <w:tmpl w:val="A4B66E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466D47"/>
    <w:multiLevelType w:val="hybridMultilevel"/>
    <w:tmpl w:val="8D821C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777DA"/>
    <w:multiLevelType w:val="hybridMultilevel"/>
    <w:tmpl w:val="53648D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CA7"/>
    <w:rsid w:val="002338BA"/>
    <w:rsid w:val="0029296B"/>
    <w:rsid w:val="003139BC"/>
    <w:rsid w:val="00505B4D"/>
    <w:rsid w:val="0053699D"/>
    <w:rsid w:val="005747F6"/>
    <w:rsid w:val="00587C6F"/>
    <w:rsid w:val="005F52A4"/>
    <w:rsid w:val="00834289"/>
    <w:rsid w:val="00862E91"/>
    <w:rsid w:val="00881DB4"/>
    <w:rsid w:val="00911D38"/>
    <w:rsid w:val="00982BBB"/>
    <w:rsid w:val="00A02FDD"/>
    <w:rsid w:val="00AC70D3"/>
    <w:rsid w:val="00AE1CA7"/>
    <w:rsid w:val="00D2021F"/>
    <w:rsid w:val="00EE7648"/>
    <w:rsid w:val="00F050EC"/>
    <w:rsid w:val="00FF5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A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1C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1CA7"/>
    <w:rPr>
      <w:sz w:val="20"/>
      <w:szCs w:val="20"/>
      <w:lang w:val="en-US"/>
    </w:rPr>
  </w:style>
  <w:style w:type="character" w:styleId="a5">
    <w:name w:val="footnote reference"/>
    <w:uiPriority w:val="99"/>
    <w:semiHidden/>
    <w:unhideWhenUsed/>
    <w:rsid w:val="00AE1CA7"/>
    <w:rPr>
      <w:vertAlign w:val="superscript"/>
    </w:rPr>
  </w:style>
  <w:style w:type="paragraph" w:styleId="a6">
    <w:name w:val="List Paragraph"/>
    <w:basedOn w:val="a"/>
    <w:uiPriority w:val="34"/>
    <w:qFormat/>
    <w:rsid w:val="00A02FDD"/>
    <w:pPr>
      <w:ind w:left="720"/>
      <w:contextualSpacing/>
    </w:pPr>
  </w:style>
  <w:style w:type="character" w:styleId="a7">
    <w:name w:val="Hyperlink"/>
    <w:basedOn w:val="a0"/>
    <w:uiPriority w:val="99"/>
    <w:semiHidden/>
    <w:unhideWhenUsed/>
    <w:rsid w:val="00FF5FA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CA7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E1CA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E1CA7"/>
    <w:rPr>
      <w:sz w:val="20"/>
      <w:szCs w:val="20"/>
      <w:lang w:val="en-US"/>
    </w:rPr>
  </w:style>
  <w:style w:type="character" w:styleId="a5">
    <w:name w:val="footnote reference"/>
    <w:uiPriority w:val="99"/>
    <w:semiHidden/>
    <w:unhideWhenUsed/>
    <w:rsid w:val="00AE1CA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7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B%D1%83%D0%BA%D1%8C%D1%8F%D0%BD%D0%BE%D0%B2,_%D0%A4%D1%91%D0%B4%D0%BE%D1%80_%D0%90%D0%BB%D0%B5%D0%BA%D1%81%D0%B0%D0%BD%D0%B4%D1%80%D0%BE%D0%B2%D0%B8%D1%8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A0%D0%BE%D1%81%D1%81%D0%B8%D1%8F_%D0%B2_%D0%B3%D0%BB%D0%BE%D0%B1%D0%B0%D0%BB%D1%8C%D0%BD%D0%BE%D0%B9_%D0%BF%D0%BE%D0%BB%D0%B8%D1%82%D0%B8%D0%BA%D0%B5" TargetMode="External"/><Relationship Id="rId12" Type="http://schemas.openxmlformats.org/officeDocument/2006/relationships/hyperlink" Target="https://ru.wikipedia.org/wiki/%D0%A0%D0%BE%D1%81%D1%81%D0%B8%D1%8F_%D0%B2_%D0%B3%D0%BB%D0%BE%D0%B1%D0%B0%D0%BB%D1%8C%D0%BD%D0%BE%D0%B9_%D0%BF%D0%BE%D0%BB%D0%B8%D1%82%D0%B8%D0%BA%D0%B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A0%D0%BE%D1%81%D1%81%D0%B8%D1%8F_%D0%B2_%D0%B3%D0%BB%D0%BE%D0%B1%D0%B0%D0%BB%D1%8C%D0%BD%D0%BE%D0%B9_%D0%BF%D0%BE%D0%BB%D0%B8%D1%82%D0%B8%D0%BA%D0%B5" TargetMode="External"/><Relationship Id="rId5" Type="http://schemas.openxmlformats.org/officeDocument/2006/relationships/footnotes" Target="footnotes.xml"/><Relationship Id="rId15" Type="http://schemas.microsoft.com/office/2007/relationships/stylesWithEffects" Target="stylesWithEffects.xml"/><Relationship Id="rId10" Type="http://schemas.openxmlformats.org/officeDocument/2006/relationships/hyperlink" Target="https://ru.wikipedia.org/wiki/%D0%A0%D0%BE%D1%81%D1%81%D0%B8%D1%8F_%D0%B2_%D0%B3%D0%BB%D0%BE%D0%B1%D0%B0%D0%BB%D1%8C%D0%BD%D0%BE%D0%B9_%D0%BF%D0%BE%D0%BB%D0%B8%D1%82%D0%B8%D0%BA%D0%B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vop.ru/wp-content/uploads/2016/11/miller_lukyanov_rus.pd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1057</Words>
  <Characters>8296</Characters>
  <Application>Microsoft Office Word</Application>
  <DocSecurity>0</DocSecurity>
  <Lines>69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Кандагар</cp:lastModifiedBy>
  <cp:revision>9</cp:revision>
  <dcterms:created xsi:type="dcterms:W3CDTF">2019-05-31T10:25:00Z</dcterms:created>
  <dcterms:modified xsi:type="dcterms:W3CDTF">2019-12-02T18:27:00Z</dcterms:modified>
</cp:coreProperties>
</file>