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F3" w:rsidRDefault="00620EF3" w:rsidP="00620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620EF3" w:rsidRPr="002F6F61" w:rsidRDefault="00620EF3" w:rsidP="00620EF3">
      <w:pPr>
        <w:widowControl w:val="0"/>
        <w:spacing w:line="36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6F6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Частное государственное </w:t>
      </w:r>
      <w:r>
        <w:rPr>
          <w:rFonts w:ascii="Times New Roman" w:hAnsi="Times New Roman"/>
          <w:b/>
          <w:color w:val="000000"/>
          <w:sz w:val="28"/>
          <w:szCs w:val="28"/>
        </w:rPr>
        <w:t>партнёрство</w:t>
      </w:r>
      <w:r w:rsidRPr="002F6F6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20EF3" w:rsidRPr="0014281A" w:rsidRDefault="00620EF3" w:rsidP="00620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620EF3" w:rsidRPr="0014281A" w:rsidRDefault="00620EF3" w:rsidP="00620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Частное государственное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партнёрство</w:t>
            </w: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620EF3" w:rsidRPr="00835AA4" w:rsidRDefault="00620EF3" w:rsidP="00704D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B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еория и практика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3B6902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осударственно-частно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партнёрства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является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студентов представления о современном состоянии, тенденциях развития и проблемах государственно-частного партнерства, как инструмента государственной экономической политики 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0EF3" w:rsidRPr="00D6483C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620EF3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с современными теориями государственно-частного партнерства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20EF3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государственно-частного партнерства и их особенностей;</w:t>
            </w:r>
          </w:p>
          <w:p w:rsidR="00620EF3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и отечественного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государственно-частного партнерства;</w:t>
            </w:r>
          </w:p>
          <w:p w:rsidR="00620EF3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государственно-частного партнерства в различных сферах общественных отношений;</w:t>
            </w:r>
          </w:p>
          <w:p w:rsidR="00620EF3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и механизмов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государственно-частного партнерства; </w:t>
            </w:r>
          </w:p>
          <w:p w:rsidR="00620EF3" w:rsidRPr="00D6483C" w:rsidRDefault="00620EF3" w:rsidP="00704D57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5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 работы в области подготовки и реализации государственно-частного партнерства в Российской Федерации.</w:t>
            </w:r>
          </w:p>
          <w:p w:rsidR="00620EF3" w:rsidRPr="00021E1E" w:rsidRDefault="00620EF3" w:rsidP="00704D57">
            <w:pPr>
              <w:widowControl w:val="0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620EF3" w:rsidRPr="001B7D91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– способность анализировать и оценивать философские проблемы при решении социальных и профессиональных задач (ОНК-2).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ИК: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владение организационно-управленческими и проектными навыками 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(ИК-9).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к самостоятельному обучению и разработке новых методов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к изменению научного и научно-производственного профиля деятельности; к инновационной научно-образовательной деятельности (СК-3).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620EF3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формулированию исследовательских гипотез и моделей с опорой на теоретический фундамент современной политической науки, их тестированию на основе эмпирического материала с использованием специализированных баз научных данных (ПК-11); </w:t>
            </w:r>
          </w:p>
          <w:p w:rsidR="00620EF3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(ПК-12); 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 (ПК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13); 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620EF3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владение навыками политической экспертизы, политической диагностики, умение </w:t>
            </w:r>
            <w:r w:rsidRPr="007E6E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самостоятельно осуществлять проекты по описанию, анализу и прогнозированию </w:t>
            </w:r>
            <w:r w:rsidRPr="007E6E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политических процессов и проблемных ситуаций в России, российских регионах,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 странах, готовность участвовать в публичной экспертной деятельности (ПК-</w:t>
            </w:r>
            <w:r w:rsidRPr="007E6EF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15);</w:t>
            </w:r>
          </w:p>
          <w:p w:rsidR="00620EF3" w:rsidRPr="006844C7" w:rsidRDefault="00620EF3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-</w:t>
            </w:r>
            <w:r w:rsidRPr="006844C7">
              <w:t xml:space="preserve"> </w:t>
            </w:r>
            <w:r w:rsidRPr="006844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способность к профессиональной деятельности и осуществлению управленческих процессов в органах власти, в аппарате политических партий и общественно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</w:t>
            </w:r>
            <w:r w:rsidRPr="006844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политических объединений, международных организаций, органах местного самоуправления,  корпоративных структурах (ПК-17);</w:t>
            </w:r>
          </w:p>
          <w:p w:rsidR="00620EF3" w:rsidRPr="006844C7" w:rsidRDefault="00620EF3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политико-управленческая деятельность: 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разработке политико-управленческих технологий, проектирования организационных структур в сфере политики, владение основами институционального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инжиниринга (ПК-19);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осуществлять политическое и политико-психологическое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лиц и организаций, действующих в административно-политической и публично-политической </w:t>
            </w:r>
            <w:proofErr w:type="gramStart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, на основе результатов политологического и социально-психологического анализа и экспертизы (ПК-21);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 владение навыками политического тренинга, формирования оптимальных моделей поведения лиц, действующих в административно-политической и публично-политической сферах (ПК-22);</w:t>
            </w:r>
          </w:p>
          <w:p w:rsidR="00620EF3" w:rsidRPr="007E6EFC" w:rsidRDefault="00620EF3" w:rsidP="00704D57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620EF3" w:rsidRPr="007E6EFC" w:rsidRDefault="00620EF3" w:rsidP="00704D5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осуществлению политико-коммуникативной деятельности, навыки </w:t>
            </w:r>
            <w:r w:rsidRPr="007E6EF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работы с различными аудиториями и группами общественности, создания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публицистических текстов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политической тематике (ПК-24).</w:t>
            </w:r>
          </w:p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910F87" w:rsidRDefault="00910F87" w:rsidP="00910F87">
            <w:pPr>
              <w:pStyle w:val="a6"/>
              <w:rPr>
                <w:rFonts w:ascii="Times New Roman" w:hAnsi="Times New Roman"/>
                <w:b/>
                <w:i/>
                <w:color w:val="000000"/>
                <w:kern w:val="32"/>
                <w:sz w:val="24"/>
                <w:szCs w:val="24"/>
              </w:rPr>
            </w:pPr>
            <w:r w:rsidRPr="0095547C">
              <w:rPr>
                <w:rFonts w:ascii="Times New Roman" w:hAnsi="Times New Roman"/>
                <w:b/>
                <w:i/>
                <w:color w:val="000000"/>
                <w:kern w:val="32"/>
                <w:sz w:val="24"/>
                <w:szCs w:val="24"/>
              </w:rPr>
              <w:t>Вопросы для проведения текущего контроля и промежуточной аттестации</w:t>
            </w:r>
          </w:p>
          <w:p w:rsidR="00910F87" w:rsidRDefault="00910F87" w:rsidP="00910F87">
            <w:pPr>
              <w:pStyle w:val="a6"/>
              <w:rPr>
                <w:rFonts w:ascii="Times New Roman" w:hAnsi="Times New Roman"/>
                <w:b/>
                <w:i/>
                <w:color w:val="000000"/>
                <w:kern w:val="32"/>
                <w:sz w:val="24"/>
                <w:szCs w:val="24"/>
              </w:rPr>
            </w:pP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Дайте определение  ГЧП.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В чём проявляется заинтересованность государства, бизнеса и общества в ГЧП?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Проанализируйте существующие в мире (Всемирный Банк, Европейская Комиссия)  и России определения ГЧП.  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Назовите основные законы Российской Федерации, имеющие отношения к ГЧП.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Существует ли зависимость между уровнем социально-экономического развития страны и выбором приоритетных сфер использования механизма ГЧП?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Взаимосвязь ГЧП и инфраструктурного развития. 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преимущества  от участия в проектах ГЧП получает  государство?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преимущества  от участия в проектах ГЧП получает  бизнес?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Раскройте особенности основных форм и моделей государственно-частного партнёрства.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формы ГЧП используются в современной России и почему?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Охарактеризуйте основные экономико-правовые </w:t>
            </w:r>
            <w:r w:rsidRPr="00660AA4">
              <w:rPr>
                <w:rFonts w:ascii="Times New Roman" w:hAnsi="Times New Roman"/>
                <w:sz w:val="24"/>
                <w:szCs w:val="24"/>
              </w:rPr>
              <w:lastRenderedPageBreak/>
              <w:t>проблемы концессионных соглашений в России.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Назовите функции органов управления ГЧП за рубежом.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органы управления государственно-частным партнёрством в России существуют? Какие институциональные преобразования для развития ГЧП в России необходимы сегодня?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Дайте определение </w:t>
            </w:r>
            <w:proofErr w:type="spellStart"/>
            <w:r w:rsidRPr="00660AA4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660AA4">
              <w:rPr>
                <w:rFonts w:ascii="Times New Roman" w:hAnsi="Times New Roman"/>
                <w:sz w:val="24"/>
                <w:szCs w:val="24"/>
              </w:rPr>
              <w:t>, концессионера по Закону  № 115- ФЗ.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объекты государственной собственности могут быть переданы в концессию в РФ?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Охарактеризуйте опыт использования концессионных соглашений в России.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Дайте определение и характеристику основных видов ОЭЗ.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Какова правовая обеспеченность условий функционирования ОЭЗ.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Расскажите о налоговых льготах и таможенных преференциях ОЭЗ.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Классификация и специализация ОЭЗ федерального уровня.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Роль институтов развития в формировании ГЧП. 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Охарактеризуйте финансовые институты развития ГЧП в России.  Роль  Внешэкономбанка в реализации проектов ГЧП в России.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Охарактеризуйте  основные  нефинансовые институты развития ГЧП (экономические зоны, технопарки, кластеры) в России. 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Какова роль государства в финансировании проектов ГЧП?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финансово-кредитные инструменты применяются для поддержки проектов ГЧП?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 xml:space="preserve">Инвестиционный фонд РФ в системе финансирования проектов ГЧП. В какой форме </w:t>
            </w:r>
            <w:proofErr w:type="gramStart"/>
            <w:r w:rsidRPr="00660AA4">
              <w:rPr>
                <w:rFonts w:ascii="Times New Roman" w:hAnsi="Times New Roman"/>
                <w:sz w:val="24"/>
                <w:szCs w:val="24"/>
              </w:rPr>
              <w:t>представляются средства</w:t>
            </w:r>
            <w:proofErr w:type="gramEnd"/>
            <w:r w:rsidRPr="00660AA4">
              <w:rPr>
                <w:rFonts w:ascii="Times New Roman" w:hAnsi="Times New Roman"/>
                <w:sz w:val="24"/>
                <w:szCs w:val="24"/>
              </w:rPr>
              <w:t xml:space="preserve"> фонда РФ.  Процедура одобрения проектов (два этапа).  Региональные инвестиционные фонды. 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Назовите основные направления развития финансовой инфраструктуры поддержки инновационных проектов, в том числе в рамках ГЧП, согласно Стратегии инновационного развития РФ до 2020?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Назовите основные виды рисков при реализации проектов государственно-частного партнёрства.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Дайте определение понятию «управление рисками».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Назовите основные подходы к управлению рисками.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Основные методы оценки рисков.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методы проведения оценки проектов ГЧП наиболее часто принимаются при выборе модели ГЧП?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Дайте определение общественным потребностям, общественным и государственным нуждам.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Какова роль государственных закупок в системе обеспечения общественных потребителей?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Дайте определение контрактной системе закупок, цель и принципы её деятельности?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lastRenderedPageBreak/>
              <w:t>Назовите общие черты и различия государственных закупок и ГЧП.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Каковы основные отличия модели государственных закупок, договоров концессии от контрактов жизненного цикла?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Каковы основные задачи</w:t>
            </w:r>
            <w:proofErr w:type="gramStart"/>
            <w:r w:rsidRPr="00660A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60AA4">
              <w:rPr>
                <w:rFonts w:ascii="Times New Roman" w:hAnsi="Times New Roman"/>
                <w:sz w:val="24"/>
                <w:szCs w:val="24"/>
              </w:rPr>
              <w:t xml:space="preserve"> особенности и формы ГЧП на региональном и местном уровнях?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Какие основные проблемы характерны для транспортной инфраструктуры России, решение которых возможно на основе использования механизмов ГЧП?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Особенности реализации проектов ГЧП в системе образования России.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Особенности реализации проектов ГЧП в системе здравоохранения РФ. Определите основные направления стимулирования ГЧП в здравоохранении.</w:t>
            </w:r>
          </w:p>
          <w:p w:rsidR="00910F87" w:rsidRPr="00660AA4" w:rsidRDefault="00910F87" w:rsidP="00910F8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A4">
              <w:rPr>
                <w:rFonts w:ascii="Times New Roman" w:hAnsi="Times New Roman"/>
                <w:sz w:val="24"/>
                <w:szCs w:val="24"/>
              </w:rPr>
              <w:t>Определите место и роль ГЧП в реализации инновационной политики России.</w:t>
            </w:r>
          </w:p>
          <w:p w:rsidR="00620EF3" w:rsidRPr="00021E1E" w:rsidRDefault="00620EF3" w:rsidP="0091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F3" w:rsidRPr="00021E1E" w:rsidTr="00704D57">
        <w:tc>
          <w:tcPr>
            <w:tcW w:w="567" w:type="dxa"/>
            <w:shd w:val="clear" w:color="auto" w:fill="auto"/>
          </w:tcPr>
          <w:p w:rsidR="00620EF3" w:rsidRPr="00021E1E" w:rsidRDefault="00620EF3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20EF3" w:rsidRPr="00021E1E" w:rsidRDefault="00620EF3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620EF3" w:rsidRPr="001353B1" w:rsidRDefault="00620EF3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Г. </w:t>
            </w:r>
            <w:proofErr w:type="spellStart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Варнавский</w:t>
            </w:r>
            <w:proofErr w:type="spellEnd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А.Г. </w:t>
            </w:r>
            <w:proofErr w:type="spellStart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Зельднер</w:t>
            </w:r>
            <w:proofErr w:type="spellEnd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. Основы государственно-частного партнёрства (теория, методология, практика).  Учебник. Москва,  ООО «</w:t>
            </w:r>
            <w:proofErr w:type="spellStart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Анкил</w:t>
            </w:r>
            <w:proofErr w:type="spellEnd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». 2015 г.</w:t>
            </w:r>
          </w:p>
          <w:p w:rsidR="00620EF3" w:rsidRPr="001353B1" w:rsidRDefault="00620EF3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 </w:t>
            </w:r>
            <w:proofErr w:type="spellStart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Кабашкин</w:t>
            </w:r>
            <w:proofErr w:type="spellEnd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Государственно-частное партнёрство: международный опыт и </w:t>
            </w:r>
            <w:proofErr w:type="gramStart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российские</w:t>
            </w:r>
            <w:proofErr w:type="gramEnd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перспектив.  Москва,  ООО «Международный Инновационный центр», 2010 г.</w:t>
            </w:r>
          </w:p>
          <w:p w:rsidR="00620EF3" w:rsidRPr="001353B1" w:rsidRDefault="00620EF3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Г. </w:t>
            </w:r>
            <w:proofErr w:type="spellStart"/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>Варнавский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5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Механизмы государственно-частного партнёрства в экономической политике. М.: МГМИО – Университет, 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0EF3" w:rsidRDefault="00620EF3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0EF3" w:rsidRPr="00021E1E" w:rsidRDefault="00620EF3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EF3" w:rsidRPr="009C143E" w:rsidRDefault="00620EF3" w:rsidP="0062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EF3" w:rsidRPr="009C143E" w:rsidRDefault="00620EF3" w:rsidP="00620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EF3" w:rsidRDefault="00620EF3" w:rsidP="00620EF3"/>
    <w:p w:rsidR="00620EF3" w:rsidRDefault="00620EF3" w:rsidP="00620EF3"/>
    <w:p w:rsidR="00620EF3" w:rsidRDefault="00620EF3" w:rsidP="00620EF3"/>
    <w:p w:rsidR="00E03C5F" w:rsidRDefault="00E03C5F"/>
    <w:sectPr w:rsidR="00E03C5F" w:rsidSect="009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42" w:rsidRDefault="00220242" w:rsidP="00620EF3">
      <w:pPr>
        <w:spacing w:after="0" w:line="240" w:lineRule="auto"/>
      </w:pPr>
      <w:r>
        <w:separator/>
      </w:r>
    </w:p>
  </w:endnote>
  <w:endnote w:type="continuationSeparator" w:id="0">
    <w:p w:rsidR="00220242" w:rsidRDefault="00220242" w:rsidP="0062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42" w:rsidRDefault="00220242" w:rsidP="00620EF3">
      <w:pPr>
        <w:spacing w:after="0" w:line="240" w:lineRule="auto"/>
      </w:pPr>
      <w:r>
        <w:separator/>
      </w:r>
    </w:p>
  </w:footnote>
  <w:footnote w:type="continuationSeparator" w:id="0">
    <w:p w:rsidR="00220242" w:rsidRDefault="00220242" w:rsidP="00620EF3">
      <w:pPr>
        <w:spacing w:after="0" w:line="240" w:lineRule="auto"/>
      </w:pPr>
      <w:r>
        <w:continuationSeparator/>
      </w:r>
    </w:p>
  </w:footnote>
  <w:footnote w:id="1">
    <w:p w:rsidR="00620EF3" w:rsidRPr="007D11A7" w:rsidRDefault="00620EF3" w:rsidP="00620EF3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80F"/>
    <w:multiLevelType w:val="hybridMultilevel"/>
    <w:tmpl w:val="7B8AF42C"/>
    <w:lvl w:ilvl="0" w:tplc="E8DCFF6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EF3"/>
    <w:rsid w:val="00220242"/>
    <w:rsid w:val="002C4BCC"/>
    <w:rsid w:val="00620EF3"/>
    <w:rsid w:val="00910F87"/>
    <w:rsid w:val="00926DC5"/>
    <w:rsid w:val="00E0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0EF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0EF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20EF3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620EF3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10F8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2019-05-27T10:01:00Z</dcterms:created>
  <dcterms:modified xsi:type="dcterms:W3CDTF">2019-05-28T13:14:00Z</dcterms:modified>
</cp:coreProperties>
</file>