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EF3" w:rsidRDefault="00620EF3" w:rsidP="0062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281A">
        <w:rPr>
          <w:rFonts w:ascii="Times New Roman" w:hAnsi="Times New Roman"/>
          <w:b/>
          <w:sz w:val="28"/>
          <w:szCs w:val="28"/>
        </w:rPr>
        <w:t>Аннотация</w:t>
      </w:r>
      <w:r>
        <w:rPr>
          <w:rFonts w:ascii="Times New Roman" w:hAnsi="Times New Roman"/>
          <w:b/>
          <w:sz w:val="28"/>
          <w:szCs w:val="28"/>
        </w:rPr>
        <w:t xml:space="preserve"> рабочей</w:t>
      </w:r>
      <w:r w:rsidRPr="0014281A">
        <w:rPr>
          <w:rFonts w:ascii="Times New Roman" w:hAnsi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/>
          <w:b/>
          <w:sz w:val="28"/>
          <w:szCs w:val="28"/>
        </w:rPr>
        <w:t>ы</w:t>
      </w:r>
      <w:r w:rsidRPr="0014281A">
        <w:rPr>
          <w:rFonts w:ascii="Times New Roman" w:hAnsi="Times New Roman"/>
          <w:b/>
          <w:sz w:val="28"/>
          <w:szCs w:val="28"/>
        </w:rPr>
        <w:t xml:space="preserve"> дисциплин</w:t>
      </w:r>
      <w:r>
        <w:rPr>
          <w:rFonts w:ascii="Times New Roman" w:hAnsi="Times New Roman"/>
          <w:b/>
          <w:sz w:val="28"/>
          <w:szCs w:val="28"/>
        </w:rPr>
        <w:t>ы</w:t>
      </w:r>
    </w:p>
    <w:p w:rsidR="00620EF3" w:rsidRPr="002F6F61" w:rsidRDefault="00620EF3" w:rsidP="00620EF3">
      <w:pPr>
        <w:widowControl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F6F6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 xml:space="preserve">Частное государственное </w:t>
      </w:r>
      <w:r>
        <w:rPr>
          <w:rFonts w:ascii="Times New Roman" w:hAnsi="Times New Roman"/>
          <w:b/>
          <w:color w:val="000000"/>
          <w:sz w:val="28"/>
          <w:szCs w:val="28"/>
        </w:rPr>
        <w:t>партнёрство</w:t>
      </w:r>
      <w:r w:rsidRPr="002F6F6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20EF3" w:rsidRPr="0014281A" w:rsidRDefault="00620EF3" w:rsidP="0062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/>
          <w:b/>
          <w:sz w:val="28"/>
          <w:szCs w:val="28"/>
        </w:rPr>
        <w:t>бакалавриат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620EF3" w:rsidRPr="0014281A" w:rsidRDefault="00620EF3" w:rsidP="00620E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403"/>
        <w:gridCol w:w="6945"/>
      </w:tblGrid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21E1E">
              <w:rPr>
                <w:rFonts w:ascii="Times New Roman" w:hAnsi="Times New Roman"/>
                <w:b/>
                <w:sz w:val="28"/>
                <w:szCs w:val="28"/>
              </w:rPr>
              <w:t>Наименование раздела аннотации дисциплины</w:t>
            </w:r>
          </w:p>
        </w:tc>
        <w:tc>
          <w:tcPr>
            <w:tcW w:w="6945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Название дисциплины</w:t>
            </w:r>
          </w:p>
        </w:tc>
        <w:tc>
          <w:tcPr>
            <w:tcW w:w="6945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Частное государственное 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партнёрство</w:t>
            </w: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дисциплины (ч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>исло зачетных единиц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Аннотация дисциплины (500-1000 печатных знаков с пробелами)</w:t>
            </w:r>
          </w:p>
        </w:tc>
        <w:tc>
          <w:tcPr>
            <w:tcW w:w="6945" w:type="dxa"/>
            <w:shd w:val="clear" w:color="auto" w:fill="auto"/>
          </w:tcPr>
          <w:p w:rsidR="00620EF3" w:rsidRPr="00835AA4" w:rsidRDefault="00620EF3" w:rsidP="00704D5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Целью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освоения дисциплины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еория и практика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3B6902">
              <w:rPr>
                <w:rFonts w:ascii="Times New Roman" w:hAnsi="Times New Roman"/>
                <w:color w:val="000000"/>
                <w:sz w:val="24"/>
                <w:szCs w:val="24"/>
              </w:rPr>
              <w:t>осударственно-частно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 партнёрства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является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 студентов представления о современном состоянии, тенденциях развития и проблемах государственно-частного партнерства, как инструмента государственной экономической политики в России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0EF3" w:rsidRPr="00D6483C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соответствии с этой целью реализуются следующие </w:t>
            </w:r>
            <w:r w:rsidRPr="00D6483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задачи</w:t>
            </w:r>
            <w:r w:rsidRPr="00D6483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дисциплины:</w:t>
            </w:r>
          </w:p>
          <w:p w:rsidR="00620EF3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ознакомление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с современными теориями государственно-частного партнерства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20EF3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изучение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форм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государственно-частного партнерства и их особенностей;</w:t>
            </w:r>
          </w:p>
          <w:p w:rsidR="00620EF3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зарубежного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 отечественного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опыта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государственно-частного партнерства;</w:t>
            </w:r>
          </w:p>
          <w:p w:rsidR="00620EF3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выявление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особенностей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реализации государственно-частного партнерства в различных сферах общественных отношений;</w:t>
            </w:r>
          </w:p>
          <w:p w:rsidR="00620EF3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рассмотрение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источников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и механизмов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финансирования государственно-частного партнерства; </w:t>
            </w:r>
          </w:p>
          <w:p w:rsidR="00620EF3" w:rsidRPr="00D6483C" w:rsidRDefault="00620EF3" w:rsidP="00704D57">
            <w:pPr>
              <w:widowControl w:val="0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sym w:font="Symbol" w:char="F0B7"/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навыков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D1D54">
              <w:rPr>
                <w:rFonts w:ascii="Times New Roman" w:hAnsi="Times New Roman"/>
                <w:color w:val="000000"/>
                <w:sz w:val="24"/>
                <w:szCs w:val="24"/>
              </w:rPr>
              <w:t>практической работы в области подготовки и реализации государственно-частного партнерства в Российской Федерации.</w:t>
            </w:r>
          </w:p>
          <w:p w:rsidR="00620EF3" w:rsidRPr="00021E1E" w:rsidRDefault="00620EF3" w:rsidP="00704D57">
            <w:pPr>
              <w:widowControl w:val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Форма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промежуточной</w:t>
            </w:r>
            <w:r w:rsidRPr="00021E1E">
              <w:rPr>
                <w:rFonts w:ascii="Times New Roman" w:hAnsi="Times New Roman"/>
                <w:sz w:val="28"/>
                <w:szCs w:val="28"/>
              </w:rPr>
              <w:t xml:space="preserve"> аттестации</w:t>
            </w:r>
            <w:r>
              <w:rPr>
                <w:rStyle w:val="a5"/>
                <w:rFonts w:ascii="Times New Roman" w:hAnsi="Times New Roman"/>
                <w:sz w:val="28"/>
                <w:szCs w:val="28"/>
              </w:rPr>
              <w:footnoteReference w:id="1"/>
            </w:r>
          </w:p>
        </w:tc>
        <w:tc>
          <w:tcPr>
            <w:tcW w:w="6945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Зачет </w:t>
            </w: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7D91">
              <w:rPr>
                <w:rFonts w:ascii="Times New Roman" w:hAnsi="Times New Roman"/>
                <w:sz w:val="28"/>
                <w:szCs w:val="28"/>
              </w:rPr>
              <w:t xml:space="preserve">Компетенции </w:t>
            </w:r>
          </w:p>
          <w:p w:rsidR="00620EF3" w:rsidRPr="001B7D91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ОНК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ИК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1B7D91">
              <w:rPr>
                <w:rFonts w:ascii="Times New Roman" w:hAnsi="Times New Roman"/>
                <w:color w:val="000000"/>
                <w:sz w:val="28"/>
                <w:szCs w:val="28"/>
              </w:rPr>
              <w:t>СПК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ОНК: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– способность анализировать и оценивать философские проблемы при решении социальных и профессиональных задач (ОНК-2).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ИК: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6"/>
                <w:sz w:val="24"/>
                <w:szCs w:val="24"/>
              </w:rPr>
              <w:t xml:space="preserve">– владение организационно-управленческими и проектными навыками 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профессиональной и социальной деятельности, в научно-исследовательской, экспертной, аналитической, консалтинговой, коммуникативной и педагогической сферах (ИК-9).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СК: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к самостоятельному обучению и разработке новых методов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исследования, к изменению научного и научно-производственного профиля деятельности; к инновационной научно-образовательной деятельности (СК-3).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ПК, соответствующие видам профессиональной деятельности, на которые ориентирована программа </w:t>
            </w:r>
            <w:proofErr w:type="spellStart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бакалавриата</w:t>
            </w:r>
            <w:proofErr w:type="spellEnd"/>
            <w:r w:rsidRPr="007E6EF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научно-исследовательская деятельность:</w:t>
            </w:r>
          </w:p>
          <w:p w:rsidR="00620EF3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формулированию исследовательских гипотез и моделей с опорой на теоретический фундамент современной политической науки, их тестированию на основе эмпирического материала с использованием специализированных баз научных данных (ПК-11); </w:t>
            </w:r>
          </w:p>
          <w:p w:rsidR="00620EF3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способность к самостоятельному выявлению актуальных научных проблем политологии, разработке методологического инструментария политологического исследования применительно к конкретному объекту изучения (ПК-12); 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к профессиональному составлению и оформлению научно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>технической документации, научных отчетов, обзоров, докладов и статьей проектов научно-исследовательских разработок в соответствии с нормативными документами (ПК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8D76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13); 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экспертно-аналитическая деятельность:</w:t>
            </w:r>
          </w:p>
          <w:p w:rsidR="00620EF3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владение навыками политической экспертизы, политической диагностики, умение </w:t>
            </w:r>
            <w:r w:rsidRPr="007E6EFC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самостоятельно осуществлять проекты по описанию, анализу и прогнозированию </w:t>
            </w:r>
            <w:r w:rsidRPr="007E6EFC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политических процессов и проблемных ситуаций в России, российских регионах,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зарубежных странах, готовность участвовать в публичной экспертной деятельности (ПК-</w:t>
            </w:r>
            <w:r w:rsidRPr="007E6EFC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15);</w:t>
            </w:r>
          </w:p>
          <w:p w:rsidR="00620EF3" w:rsidRPr="006844C7" w:rsidRDefault="00620EF3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-</w:t>
            </w:r>
            <w:r w:rsidRPr="006844C7">
              <w:t xml:space="preserve"> 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способность к профессиональной деятельности и осуществлению управленческих процессов в органах власти, в аппарате политических партий и общественно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-</w:t>
            </w:r>
            <w:r w:rsidRPr="006844C7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политических объединений, международных организаций, органах местного самоуправления,  корпоративных структурах (ПК-17);</w:t>
            </w:r>
          </w:p>
          <w:p w:rsidR="00620EF3" w:rsidRPr="006844C7" w:rsidRDefault="00620EF3" w:rsidP="00704D57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</w:pP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политико-управленческая деятельность: 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разработке политико-управленческих технологий, проектирования организационных структур в сфере политики, владение основами институционального </w:t>
            </w: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инжиниринга (ПК-19);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консультативная деятельность: 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7"/>
                <w:sz w:val="24"/>
                <w:szCs w:val="24"/>
              </w:rPr>
              <w:t xml:space="preserve">– способность осуществлять политическое и политико-психологическое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консультирование лиц и организаций, действующих в административно-политической и публично-политической </w:t>
            </w:r>
            <w:proofErr w:type="gramStart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сферах</w:t>
            </w:r>
            <w:proofErr w:type="gramEnd"/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, на основе результатов политологического и социально-психологического анализа и экспертизы (ПК-21);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– владение навыками политического тренинга, формирования оптимальных моделей поведения лиц, действующих в административно-политической и публично-политической сферах (ПК-22);</w:t>
            </w:r>
          </w:p>
          <w:p w:rsidR="00620EF3" w:rsidRPr="007E6EFC" w:rsidRDefault="00620EF3" w:rsidP="00704D57">
            <w:pPr>
              <w:ind w:firstLine="709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коммуникативная деятельность:</w:t>
            </w:r>
          </w:p>
          <w:p w:rsidR="00620EF3" w:rsidRPr="007E6EFC" w:rsidRDefault="00620EF3" w:rsidP="00704D57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– способность к осуществлению политико-коммуникативной деятельности, навыки </w:t>
            </w:r>
            <w:r w:rsidRPr="007E6EFC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 xml:space="preserve">работы с различными аудиториями и группами общественности, создания </w:t>
            </w:r>
            <w:r w:rsidRPr="007E6EFC">
              <w:rPr>
                <w:rFonts w:ascii="Times New Roman" w:hAnsi="Times New Roman"/>
                <w:color w:val="000000"/>
                <w:sz w:val="24"/>
                <w:szCs w:val="24"/>
              </w:rPr>
              <w:t>публицистических текстов 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политической тематике (ПК-24).</w:t>
            </w:r>
          </w:p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1DF6">
              <w:rPr>
                <w:rFonts w:ascii="Times New Roman" w:hAnsi="Times New Roman"/>
                <w:sz w:val="28"/>
                <w:szCs w:val="28"/>
              </w:rPr>
              <w:t xml:space="preserve">Примеры </w:t>
            </w:r>
            <w:r>
              <w:rPr>
                <w:rFonts w:ascii="Times New Roman" w:hAnsi="Times New Roman"/>
                <w:sz w:val="28"/>
                <w:szCs w:val="28"/>
              </w:rPr>
              <w:t>оценочных материалов (</w:t>
            </w:r>
            <w:r w:rsidRPr="00FA1DF6">
              <w:rPr>
                <w:rFonts w:ascii="Times New Roman" w:hAnsi="Times New Roman"/>
                <w:sz w:val="28"/>
                <w:szCs w:val="28"/>
              </w:rPr>
              <w:t>фондов оценочных средств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945" w:type="dxa"/>
            <w:shd w:val="clear" w:color="auto" w:fill="auto"/>
          </w:tcPr>
          <w:p w:rsidR="00910F87" w:rsidRDefault="00910F87" w:rsidP="00910F87">
            <w:pPr>
              <w:pStyle w:val="a6"/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</w:pPr>
            <w:r w:rsidRPr="0095547C"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  <w:t>Вопросы для проведения текущего контроля и промежуточной аттестации</w:t>
            </w:r>
          </w:p>
          <w:p w:rsidR="00910F87" w:rsidRDefault="00910F87" w:rsidP="00910F87">
            <w:pPr>
              <w:pStyle w:val="a6"/>
              <w:rPr>
                <w:rFonts w:ascii="Times New Roman" w:hAnsi="Times New Roman"/>
                <w:b/>
                <w:i/>
                <w:color w:val="000000"/>
                <w:kern w:val="32"/>
                <w:sz w:val="24"/>
                <w:szCs w:val="24"/>
              </w:rPr>
            </w:pP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 ГЧП.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В чём проявляется заинтересованность государства, бизнеса и общества в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Проанализируйте существующие в мире (Всемирный Банк, Европейская Комиссия)  и России определения ГЧП.  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законы Российской Федерации, имеющие отношения к ГЧП.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Существует ли зависимость между уровнем социально-экономического развития страны и выбором приоритетных сфер использования механизма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Взаимосвязь ГЧП и инфраструктурного развития. 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преимущества  от участия в проектах ГЧП получает  государство?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преимущества  от участия в проектах ГЧП получает  бизнес?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Раскройте особенности основных форм и моделей государственно-частного партнёрства.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формы ГЧП используются в современной России и почему?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Охарактеризуйте основные экономико-правовые </w:t>
            </w:r>
            <w:r w:rsidRPr="00660AA4">
              <w:rPr>
                <w:rFonts w:ascii="Times New Roman" w:hAnsi="Times New Roman"/>
                <w:sz w:val="24"/>
                <w:szCs w:val="24"/>
              </w:rPr>
              <w:lastRenderedPageBreak/>
              <w:t>проблемы концессионных соглашений в России.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функции органов управления ГЧП за рубежом.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органы управления государственно-частным партнёрством в России существуют? Какие институциональные преобразования для развития ГЧП в России необходимы сегодня?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Дайте определение </w:t>
            </w:r>
            <w:proofErr w:type="spellStart"/>
            <w:r w:rsidRPr="00660AA4">
              <w:rPr>
                <w:rFonts w:ascii="Times New Roman" w:hAnsi="Times New Roman"/>
                <w:sz w:val="24"/>
                <w:szCs w:val="24"/>
              </w:rPr>
              <w:t>концедента</w:t>
            </w:r>
            <w:proofErr w:type="spellEnd"/>
            <w:r w:rsidRPr="00660AA4">
              <w:rPr>
                <w:rFonts w:ascii="Times New Roman" w:hAnsi="Times New Roman"/>
                <w:sz w:val="24"/>
                <w:szCs w:val="24"/>
              </w:rPr>
              <w:t>, концессионера по Закону  № 115- ФЗ.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объекты государственной собственности могут быть переданы в концессию в РФ?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Охарактеризуйте опыт использования концессионных соглашений в России.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и характеристику основных видов ОЭЗ.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правовая обеспеченность условий функционирования ОЭЗ.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Расскажите о налоговых льготах и таможенных преференциях ОЭЗ.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Классификация и специализация ОЭЗ федерального уровня.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Роль институтов развития в формировании ГЧП. 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Охарактеризуйте финансовые институты развития ГЧП в России.  Роль  Внешэкономбанка в реализации проектов ГЧП в России.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Охарактеризуйте  основные  нефинансовые институты развития ГЧП (экономические зоны, технопарки, кластеры) в России. 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роль государства в финансировании проектов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финансово-кредитные инструменты применяются для поддержки проектов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 xml:space="preserve">Инвестиционный фонд РФ в системе финансирования проектов ГЧП. В какой форме </w:t>
            </w:r>
            <w:proofErr w:type="gramStart"/>
            <w:r w:rsidRPr="00660AA4">
              <w:rPr>
                <w:rFonts w:ascii="Times New Roman" w:hAnsi="Times New Roman"/>
                <w:sz w:val="24"/>
                <w:szCs w:val="24"/>
              </w:rPr>
              <w:t>представляются средства</w:t>
            </w:r>
            <w:proofErr w:type="gramEnd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фонда РФ.  Процедура одобрения проектов (два этапа).  Региональные инвестиционные фонды. 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направления развития финансовой инфраструктуры поддержки инновационных проектов, в том числе в рамках ГЧП, согласно Стратегии инновационного развития РФ до 2020?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виды рисков при реализации проектов государственно-частного партнёрства.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понятию «управление рисками».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Назовите основные подходы к управлению рисками.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Основные методы оценки рисков.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методы проведения оценки проектов ГЧП наиболее часто принимаются при выборе модели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общественным потребностям, общественным и государственным нуждам.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Какова роль государственных закупок в системе обеспечения общественных потребителей?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Дайте определение контрактной системе закупок, цель и принципы её деятельности?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lastRenderedPageBreak/>
              <w:t>Назовите общие черты и различия государственных закупок и ГЧП.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Каковы основные отличия модели государственных закупок, договоров концессии от контрактов жизненного цикла?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Каковы основные задачи</w:t>
            </w:r>
            <w:proofErr w:type="gramStart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60AA4">
              <w:rPr>
                <w:rFonts w:ascii="Times New Roman" w:hAnsi="Times New Roman"/>
                <w:sz w:val="24"/>
                <w:szCs w:val="24"/>
              </w:rPr>
              <w:t xml:space="preserve"> особенности и формы ГЧП на региональном и местном уровнях?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Какие основные проблемы характерны для транспортной инфраструктуры России, решение которых возможно на основе использования механизмов ГЧП?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Особенности реализации проектов ГЧП в системе образования России.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Особенности реализации проектов ГЧП в системе здравоохранения РФ. Определите основные направления стимулирования ГЧП в здравоохранении.</w:t>
            </w:r>
          </w:p>
          <w:p w:rsidR="00910F87" w:rsidRPr="00660AA4" w:rsidRDefault="00910F87" w:rsidP="00910F87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0AA4">
              <w:rPr>
                <w:rFonts w:ascii="Times New Roman" w:hAnsi="Times New Roman"/>
                <w:sz w:val="24"/>
                <w:szCs w:val="24"/>
              </w:rPr>
              <w:t>Определите место и роль ГЧП в реализации инновационной политики России.</w:t>
            </w:r>
          </w:p>
          <w:p w:rsidR="00620EF3" w:rsidRPr="00021E1E" w:rsidRDefault="00620EF3" w:rsidP="0091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EF3" w:rsidRPr="00021E1E" w:rsidTr="00704D57">
        <w:tc>
          <w:tcPr>
            <w:tcW w:w="567" w:type="dxa"/>
            <w:shd w:val="clear" w:color="auto" w:fill="auto"/>
          </w:tcPr>
          <w:p w:rsidR="00620EF3" w:rsidRPr="00021E1E" w:rsidRDefault="00620EF3" w:rsidP="00704D5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3" w:type="dxa"/>
            <w:shd w:val="clear" w:color="auto" w:fill="auto"/>
          </w:tcPr>
          <w:p w:rsidR="00620EF3" w:rsidRPr="00021E1E" w:rsidRDefault="00620EF3" w:rsidP="00704D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1E1E">
              <w:rPr>
                <w:rFonts w:ascii="Times New Roman" w:hAnsi="Times New Roman"/>
                <w:sz w:val="28"/>
                <w:szCs w:val="28"/>
              </w:rPr>
              <w:t>Список обязательной литературы</w:t>
            </w:r>
          </w:p>
        </w:tc>
        <w:tc>
          <w:tcPr>
            <w:tcW w:w="6945" w:type="dxa"/>
            <w:shd w:val="clear" w:color="auto" w:fill="auto"/>
          </w:tcPr>
          <w:p w:rsidR="00620EF3" w:rsidRPr="001353B1" w:rsidRDefault="00620EF3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Варнавский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А.Г.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Зельднер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. Основы государственно-частного партнёрства (теория, методология, практика).  Учебник. Москва,  ООО «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Анкил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». 2015 г.</w:t>
            </w:r>
          </w:p>
          <w:p w:rsidR="00620EF3" w:rsidRPr="001353B1" w:rsidRDefault="00620EF3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Кабашкин</w:t>
            </w:r>
            <w:proofErr w:type="spell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Государственно-частное партнёрство: международный опыт и </w:t>
            </w:r>
            <w:proofErr w:type="gram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российские</w:t>
            </w:r>
            <w:proofErr w:type="gramEnd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перспектив.  Москва,  ООО «Международный Инновационный центр», 2010 г.</w:t>
            </w:r>
          </w:p>
          <w:p w:rsidR="00620EF3" w:rsidRPr="001353B1" w:rsidRDefault="00620EF3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 Г. </w:t>
            </w:r>
            <w:proofErr w:type="spellStart"/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>Варнавский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1353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Механизмы государственно-частного партнёрства в экономической политике. М.: МГМИО – Университет, 2013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620EF3" w:rsidRDefault="00620EF3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20EF3" w:rsidRPr="00021E1E" w:rsidRDefault="00620EF3" w:rsidP="00704D57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20EF3" w:rsidRPr="009C143E" w:rsidRDefault="00620EF3" w:rsidP="00620E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EF3" w:rsidRPr="009C143E" w:rsidRDefault="00620EF3" w:rsidP="00620E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20EF3" w:rsidRDefault="00620EF3" w:rsidP="00620EF3"/>
    <w:p w:rsidR="00620EF3" w:rsidRDefault="00620EF3" w:rsidP="00620EF3"/>
    <w:p w:rsidR="00620EF3" w:rsidRDefault="00620EF3" w:rsidP="00620EF3"/>
    <w:p w:rsidR="00E03C5F" w:rsidRDefault="00E03C5F"/>
    <w:sectPr w:rsidR="00E03C5F" w:rsidSect="0099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242" w:rsidRDefault="00220242" w:rsidP="00620EF3">
      <w:pPr>
        <w:spacing w:after="0" w:line="240" w:lineRule="auto"/>
      </w:pPr>
      <w:r>
        <w:separator/>
      </w:r>
    </w:p>
  </w:endnote>
  <w:endnote w:type="continuationSeparator" w:id="0">
    <w:p w:rsidR="00220242" w:rsidRDefault="00220242" w:rsidP="00620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242" w:rsidRDefault="00220242" w:rsidP="00620EF3">
      <w:pPr>
        <w:spacing w:after="0" w:line="240" w:lineRule="auto"/>
      </w:pPr>
      <w:r>
        <w:separator/>
      </w:r>
    </w:p>
  </w:footnote>
  <w:footnote w:type="continuationSeparator" w:id="0">
    <w:p w:rsidR="00220242" w:rsidRDefault="00220242" w:rsidP="00620EF3">
      <w:pPr>
        <w:spacing w:after="0" w:line="240" w:lineRule="auto"/>
      </w:pPr>
      <w:r>
        <w:continuationSeparator/>
      </w:r>
    </w:p>
  </w:footnote>
  <w:footnote w:id="1">
    <w:p w:rsidR="00620EF3" w:rsidRPr="007D11A7" w:rsidRDefault="00620EF3" w:rsidP="00620EF3">
      <w:pPr>
        <w:pStyle w:val="a3"/>
        <w:spacing w:after="0" w:line="240" w:lineRule="auto"/>
        <w:jc w:val="both"/>
        <w:rPr>
          <w:rFonts w:ascii="Times New Roman" w:hAnsi="Times New Roman"/>
        </w:rPr>
      </w:pPr>
      <w:r w:rsidRPr="007D11A7"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Зачет либо экзамен.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A680F"/>
    <w:multiLevelType w:val="hybridMultilevel"/>
    <w:tmpl w:val="7B8AF42C"/>
    <w:lvl w:ilvl="0" w:tplc="E8DCFF6A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66D47"/>
    <w:multiLevelType w:val="hybridMultilevel"/>
    <w:tmpl w:val="0FF80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EF3"/>
    <w:rsid w:val="00220242"/>
    <w:rsid w:val="002C4BCC"/>
    <w:rsid w:val="00620EF3"/>
    <w:rsid w:val="00910F87"/>
    <w:rsid w:val="00926DC5"/>
    <w:rsid w:val="00E03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F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20EF3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20EF3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620EF3"/>
    <w:rPr>
      <w:vertAlign w:val="superscript"/>
    </w:rPr>
  </w:style>
  <w:style w:type="paragraph" w:customStyle="1" w:styleId="1-">
    <w:name w:val="Стиль Стиль Заголовок 1 + Темно-красный не все прописные + не все п..."/>
    <w:basedOn w:val="a"/>
    <w:rsid w:val="00620EF3"/>
    <w:pPr>
      <w:widowControl w:val="0"/>
      <w:numPr>
        <w:ilvl w:val="12"/>
      </w:numPr>
      <w:overflowPunct w:val="0"/>
      <w:autoSpaceDE w:val="0"/>
      <w:autoSpaceDN w:val="0"/>
      <w:adjustRightInd w:val="0"/>
      <w:spacing w:after="0" w:line="240" w:lineRule="auto"/>
      <w:ind w:firstLine="709"/>
      <w:textAlignment w:val="baseline"/>
      <w:outlineLvl w:val="3"/>
    </w:pPr>
    <w:rPr>
      <w:rFonts w:ascii="Times New Roman" w:eastAsia="Times New Roman" w:hAnsi="Times New Roman"/>
      <w:b/>
      <w:bCs/>
      <w:color w:val="80000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910F87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Документы</dc:creator>
  <cp:lastModifiedBy>Документы</cp:lastModifiedBy>
  <cp:revision>2</cp:revision>
  <dcterms:created xsi:type="dcterms:W3CDTF">2019-05-27T10:01:00Z</dcterms:created>
  <dcterms:modified xsi:type="dcterms:W3CDTF">2019-05-28T13:14:00Z</dcterms:modified>
</cp:coreProperties>
</file>