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8E" w:rsidRPr="005178D1" w:rsidRDefault="00A2388E" w:rsidP="005178D1">
      <w:pPr>
        <w:pStyle w:val="a3"/>
        <w:spacing w:line="276" w:lineRule="auto"/>
        <w:rPr>
          <w:sz w:val="24"/>
          <w:szCs w:val="24"/>
        </w:rPr>
      </w:pPr>
      <w:r w:rsidRPr="005178D1">
        <w:rPr>
          <w:sz w:val="24"/>
          <w:szCs w:val="24"/>
        </w:rPr>
        <w:t>Вопросы к вступительному экзамену по специальности 23.00.05 «Политическая регионалистика. Этнополитика»</w:t>
      </w:r>
    </w:p>
    <w:p w:rsidR="00A2388E" w:rsidRPr="005178D1" w:rsidRDefault="00A2388E" w:rsidP="005178D1">
      <w:pPr>
        <w:pStyle w:val="a3"/>
        <w:spacing w:line="276" w:lineRule="auto"/>
        <w:rPr>
          <w:sz w:val="24"/>
          <w:szCs w:val="24"/>
        </w:rPr>
      </w:pPr>
    </w:p>
    <w:p w:rsidR="00A2388E" w:rsidRPr="005178D1" w:rsidRDefault="00A2388E" w:rsidP="005178D1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178D1">
        <w:rPr>
          <w:color w:val="000000"/>
        </w:rPr>
        <w:t>Политическая регионалистика: основные подходы и направления.</w:t>
      </w:r>
    </w:p>
    <w:p w:rsidR="00A2388E" w:rsidRPr="005178D1" w:rsidRDefault="00A2388E" w:rsidP="005178D1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178D1">
        <w:rPr>
          <w:color w:val="000000"/>
        </w:rPr>
        <w:t>Основные модели федерализма: сравнительный анализ, российская специфика.</w:t>
      </w:r>
    </w:p>
    <w:p w:rsidR="00A2388E" w:rsidRPr="005178D1" w:rsidRDefault="00A2388E" w:rsidP="005178D1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178D1">
        <w:rPr>
          <w:color w:val="000000"/>
        </w:rPr>
        <w:t>Модели региональной политики государства: сравнительный анализ, особенности региональной политики в России.</w:t>
      </w:r>
    </w:p>
    <w:p w:rsidR="00A2388E" w:rsidRPr="005178D1" w:rsidRDefault="00921CBA" w:rsidP="005178D1">
      <w:pPr>
        <w:numPr>
          <w:ilvl w:val="0"/>
          <w:numId w:val="1"/>
        </w:numPr>
        <w:spacing w:line="276" w:lineRule="auto"/>
        <w:jc w:val="both"/>
        <w:rPr>
          <w:color w:val="000000"/>
          <w:spacing w:val="-15"/>
        </w:rPr>
      </w:pPr>
      <w:r>
        <w:rPr>
          <w:color w:val="000000"/>
          <w:spacing w:val="3"/>
        </w:rPr>
        <w:t>Эволюция взаимоотношений «</w:t>
      </w:r>
      <w:proofErr w:type="gramStart"/>
      <w:r>
        <w:rPr>
          <w:color w:val="000000"/>
          <w:spacing w:val="3"/>
        </w:rPr>
        <w:t>ц</w:t>
      </w:r>
      <w:r w:rsidR="00A2388E" w:rsidRPr="005178D1">
        <w:rPr>
          <w:color w:val="000000"/>
          <w:spacing w:val="3"/>
        </w:rPr>
        <w:t>ентр-регионы</w:t>
      </w:r>
      <w:proofErr w:type="gramEnd"/>
      <w:r w:rsidR="00A2388E" w:rsidRPr="005178D1">
        <w:rPr>
          <w:color w:val="000000"/>
          <w:spacing w:val="3"/>
        </w:rPr>
        <w:t xml:space="preserve">» в современной России и </w:t>
      </w:r>
      <w:r w:rsidR="00A2388E" w:rsidRPr="005178D1">
        <w:rPr>
          <w:color w:val="000000"/>
          <w:spacing w:val="5"/>
        </w:rPr>
        <w:t>проблема поиска оптимальных моделей региональной политики.</w:t>
      </w:r>
    </w:p>
    <w:p w:rsidR="00A2388E" w:rsidRPr="005178D1" w:rsidRDefault="00A2388E" w:rsidP="005178D1">
      <w:pPr>
        <w:numPr>
          <w:ilvl w:val="0"/>
          <w:numId w:val="1"/>
        </w:numPr>
        <w:spacing w:line="276" w:lineRule="auto"/>
        <w:jc w:val="both"/>
        <w:rPr>
          <w:color w:val="000000"/>
          <w:spacing w:val="-15"/>
        </w:rPr>
      </w:pPr>
      <w:r w:rsidRPr="005178D1">
        <w:rPr>
          <w:color w:val="000000"/>
          <w:spacing w:val="5"/>
        </w:rPr>
        <w:t xml:space="preserve">Совет Федерации в системе отношений «центр – регионы» в России. </w:t>
      </w:r>
    </w:p>
    <w:p w:rsidR="00A2388E" w:rsidRPr="005178D1" w:rsidRDefault="00A2388E" w:rsidP="005178D1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178D1">
        <w:rPr>
          <w:color w:val="000000"/>
        </w:rPr>
        <w:t>Развитие федеративных отношений в современной России: проблемы и перспективы.</w:t>
      </w:r>
    </w:p>
    <w:p w:rsidR="00A2388E" w:rsidRPr="005178D1" w:rsidRDefault="00A2388E" w:rsidP="005178D1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178D1">
        <w:rPr>
          <w:color w:val="000000"/>
        </w:rPr>
        <w:t xml:space="preserve">Формирование региональной исполнительной власти в современной России: правовые механизмы и практики. </w:t>
      </w:r>
    </w:p>
    <w:p w:rsidR="00A2388E" w:rsidRPr="005178D1" w:rsidRDefault="00A2388E" w:rsidP="005178D1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178D1">
        <w:rPr>
          <w:color w:val="000000"/>
        </w:rPr>
        <w:t xml:space="preserve">Формирование региональной законодательной власти в современной России: правовые механизмы и практики. </w:t>
      </w:r>
    </w:p>
    <w:p w:rsidR="00A2388E" w:rsidRPr="005178D1" w:rsidRDefault="00A2388E" w:rsidP="005178D1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178D1">
        <w:rPr>
          <w:color w:val="000000"/>
        </w:rPr>
        <w:t xml:space="preserve">Региональные элиты в России: эволюция 1990-2000-х гг. </w:t>
      </w:r>
    </w:p>
    <w:p w:rsidR="00A2388E" w:rsidRPr="005178D1" w:rsidRDefault="00A2388E" w:rsidP="005178D1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178D1">
        <w:rPr>
          <w:color w:val="000000"/>
        </w:rPr>
        <w:t xml:space="preserve"> Отношения власти и бизнеса: специфика российских регионов. </w:t>
      </w:r>
    </w:p>
    <w:p w:rsidR="00A2388E" w:rsidRPr="005178D1" w:rsidRDefault="00A2388E" w:rsidP="005178D1">
      <w:pPr>
        <w:numPr>
          <w:ilvl w:val="0"/>
          <w:numId w:val="1"/>
        </w:numPr>
        <w:spacing w:line="276" w:lineRule="auto"/>
        <w:jc w:val="both"/>
        <w:rPr>
          <w:color w:val="000000"/>
          <w:spacing w:val="-26"/>
        </w:rPr>
      </w:pPr>
      <w:r w:rsidRPr="005178D1">
        <w:rPr>
          <w:color w:val="000000"/>
        </w:rPr>
        <w:t xml:space="preserve"> Местное самоуправление: зарубежный и российский опыт. </w:t>
      </w:r>
    </w:p>
    <w:p w:rsidR="00A2388E" w:rsidRPr="005178D1" w:rsidRDefault="00A2388E" w:rsidP="005178D1">
      <w:pPr>
        <w:numPr>
          <w:ilvl w:val="0"/>
          <w:numId w:val="1"/>
        </w:numPr>
        <w:spacing w:line="276" w:lineRule="auto"/>
        <w:jc w:val="both"/>
        <w:rPr>
          <w:color w:val="000000"/>
          <w:spacing w:val="-23"/>
        </w:rPr>
      </w:pPr>
      <w:r w:rsidRPr="005178D1">
        <w:rPr>
          <w:color w:val="000000"/>
          <w:spacing w:val="2"/>
        </w:rPr>
        <w:t xml:space="preserve"> Место </w:t>
      </w:r>
      <w:proofErr w:type="spellStart"/>
      <w:r w:rsidRPr="005178D1">
        <w:rPr>
          <w:color w:val="000000"/>
          <w:spacing w:val="2"/>
        </w:rPr>
        <w:t>этнополитологии</w:t>
      </w:r>
      <w:proofErr w:type="spellEnd"/>
      <w:r w:rsidRPr="005178D1">
        <w:rPr>
          <w:color w:val="000000"/>
          <w:spacing w:val="2"/>
        </w:rPr>
        <w:t xml:space="preserve"> в современном обществознании.</w:t>
      </w:r>
      <w:r w:rsidRPr="005178D1">
        <w:rPr>
          <w:color w:val="000000"/>
          <w:spacing w:val="-1"/>
        </w:rPr>
        <w:t xml:space="preserve"> Предметная область </w:t>
      </w:r>
      <w:proofErr w:type="spellStart"/>
      <w:r w:rsidRPr="005178D1">
        <w:rPr>
          <w:color w:val="000000"/>
          <w:spacing w:val="-1"/>
        </w:rPr>
        <w:t>этнополитологии</w:t>
      </w:r>
      <w:proofErr w:type="spellEnd"/>
      <w:r w:rsidRPr="005178D1">
        <w:rPr>
          <w:color w:val="000000"/>
          <w:spacing w:val="-1"/>
        </w:rPr>
        <w:t xml:space="preserve">. Понятийный аппарат </w:t>
      </w:r>
      <w:proofErr w:type="spellStart"/>
      <w:r w:rsidRPr="005178D1">
        <w:rPr>
          <w:color w:val="000000"/>
          <w:spacing w:val="-1"/>
        </w:rPr>
        <w:t>этнополитологии</w:t>
      </w:r>
      <w:proofErr w:type="spellEnd"/>
      <w:r w:rsidRPr="005178D1">
        <w:rPr>
          <w:color w:val="000000"/>
          <w:spacing w:val="-1"/>
        </w:rPr>
        <w:t>.</w:t>
      </w:r>
    </w:p>
    <w:p w:rsidR="00A2388E" w:rsidRPr="005178D1" w:rsidRDefault="00A2388E" w:rsidP="005178D1">
      <w:pPr>
        <w:numPr>
          <w:ilvl w:val="0"/>
          <w:numId w:val="1"/>
        </w:numPr>
        <w:spacing w:line="276" w:lineRule="auto"/>
        <w:jc w:val="both"/>
        <w:rPr>
          <w:color w:val="000000"/>
          <w:spacing w:val="-12"/>
        </w:rPr>
      </w:pPr>
      <w:r w:rsidRPr="005178D1">
        <w:rPr>
          <w:color w:val="000000"/>
          <w:spacing w:val="-1"/>
        </w:rPr>
        <w:t xml:space="preserve"> П</w:t>
      </w:r>
      <w:r w:rsidRPr="005178D1">
        <w:rPr>
          <w:color w:val="000000"/>
        </w:rPr>
        <w:t xml:space="preserve">сихологические теории этносов и национальных общностей. </w:t>
      </w:r>
    </w:p>
    <w:p w:rsidR="00A2388E" w:rsidRPr="005178D1" w:rsidRDefault="00A2388E" w:rsidP="005178D1">
      <w:pPr>
        <w:numPr>
          <w:ilvl w:val="0"/>
          <w:numId w:val="1"/>
        </w:numPr>
        <w:spacing w:line="276" w:lineRule="auto"/>
        <w:jc w:val="both"/>
        <w:rPr>
          <w:color w:val="000000"/>
          <w:spacing w:val="-12"/>
        </w:rPr>
      </w:pPr>
      <w:r w:rsidRPr="005178D1">
        <w:rPr>
          <w:color w:val="000000"/>
          <w:spacing w:val="-1"/>
        </w:rPr>
        <w:t xml:space="preserve"> Источники и типы национализма. </w:t>
      </w:r>
    </w:p>
    <w:p w:rsidR="00A2388E" w:rsidRPr="005178D1" w:rsidRDefault="00A2388E" w:rsidP="005178D1">
      <w:pPr>
        <w:numPr>
          <w:ilvl w:val="0"/>
          <w:numId w:val="1"/>
        </w:numPr>
        <w:tabs>
          <w:tab w:val="clear" w:pos="360"/>
          <w:tab w:val="left" w:pos="341"/>
        </w:tabs>
        <w:spacing w:line="276" w:lineRule="auto"/>
        <w:jc w:val="both"/>
        <w:rPr>
          <w:color w:val="000000"/>
          <w:spacing w:val="-12"/>
        </w:rPr>
      </w:pPr>
      <w:r w:rsidRPr="005178D1">
        <w:rPr>
          <w:color w:val="000000"/>
          <w:spacing w:val="-1"/>
        </w:rPr>
        <w:t xml:space="preserve"> Право наций на самоопределение: основные подходы.</w:t>
      </w:r>
    </w:p>
    <w:p w:rsidR="00A2388E" w:rsidRPr="005178D1" w:rsidRDefault="00A2388E" w:rsidP="005178D1">
      <w:pPr>
        <w:numPr>
          <w:ilvl w:val="0"/>
          <w:numId w:val="1"/>
        </w:numPr>
        <w:tabs>
          <w:tab w:val="clear" w:pos="360"/>
          <w:tab w:val="left" w:pos="341"/>
        </w:tabs>
        <w:spacing w:line="276" w:lineRule="auto"/>
        <w:jc w:val="both"/>
        <w:rPr>
          <w:color w:val="000000"/>
          <w:spacing w:val="-16"/>
        </w:rPr>
      </w:pPr>
      <w:r w:rsidRPr="005178D1">
        <w:rPr>
          <w:color w:val="000000"/>
          <w:spacing w:val="-12"/>
        </w:rPr>
        <w:t xml:space="preserve"> </w:t>
      </w:r>
      <w:r w:rsidRPr="005178D1">
        <w:rPr>
          <w:color w:val="000000"/>
          <w:spacing w:val="1"/>
        </w:rPr>
        <w:t xml:space="preserve">Национальное государство в условиях </w:t>
      </w:r>
      <w:r w:rsidRPr="005178D1">
        <w:rPr>
          <w:color w:val="000000"/>
          <w:spacing w:val="-2"/>
        </w:rPr>
        <w:t xml:space="preserve">глобализации. </w:t>
      </w:r>
    </w:p>
    <w:p w:rsidR="00A2388E" w:rsidRPr="005178D1" w:rsidRDefault="00A2388E" w:rsidP="005178D1">
      <w:pPr>
        <w:numPr>
          <w:ilvl w:val="0"/>
          <w:numId w:val="1"/>
        </w:numPr>
        <w:tabs>
          <w:tab w:val="clear" w:pos="360"/>
          <w:tab w:val="left" w:pos="341"/>
        </w:tabs>
        <w:spacing w:line="276" w:lineRule="auto"/>
        <w:jc w:val="both"/>
        <w:rPr>
          <w:color w:val="000000"/>
          <w:spacing w:val="-26"/>
        </w:rPr>
      </w:pPr>
      <w:r w:rsidRPr="005178D1">
        <w:rPr>
          <w:color w:val="000000"/>
          <w:spacing w:val="-2"/>
        </w:rPr>
        <w:t xml:space="preserve"> </w:t>
      </w:r>
      <w:r w:rsidRPr="005178D1">
        <w:rPr>
          <w:color w:val="000000"/>
          <w:spacing w:val="-1"/>
        </w:rPr>
        <w:t xml:space="preserve">Особенности российского федерализма и межэтнические отношения. «Русский вопрос» в общественно-политических дискуссиях. </w:t>
      </w:r>
    </w:p>
    <w:p w:rsidR="00A2388E" w:rsidRPr="005178D1" w:rsidRDefault="00A2388E" w:rsidP="005178D1">
      <w:pPr>
        <w:numPr>
          <w:ilvl w:val="0"/>
          <w:numId w:val="1"/>
        </w:numPr>
        <w:tabs>
          <w:tab w:val="clear" w:pos="360"/>
          <w:tab w:val="left" w:pos="341"/>
        </w:tabs>
        <w:spacing w:line="276" w:lineRule="auto"/>
        <w:jc w:val="both"/>
        <w:rPr>
          <w:color w:val="000000"/>
          <w:spacing w:val="-9"/>
        </w:rPr>
      </w:pPr>
      <w:r w:rsidRPr="005178D1">
        <w:rPr>
          <w:color w:val="000000"/>
          <w:spacing w:val="-1"/>
        </w:rPr>
        <w:t xml:space="preserve">  </w:t>
      </w:r>
      <w:r w:rsidRPr="005178D1">
        <w:rPr>
          <w:color w:val="000000"/>
        </w:rPr>
        <w:t xml:space="preserve">Понятия: «национальное меньшинство», «титульная нация», «коренные </w:t>
      </w:r>
      <w:r w:rsidRPr="005178D1">
        <w:rPr>
          <w:color w:val="000000"/>
          <w:spacing w:val="-1"/>
        </w:rPr>
        <w:t xml:space="preserve">народы», «малочисленные народы». </w:t>
      </w:r>
    </w:p>
    <w:p w:rsidR="00A2388E" w:rsidRPr="005178D1" w:rsidRDefault="00A2388E" w:rsidP="005178D1">
      <w:pPr>
        <w:numPr>
          <w:ilvl w:val="0"/>
          <w:numId w:val="1"/>
        </w:numPr>
        <w:tabs>
          <w:tab w:val="clear" w:pos="360"/>
          <w:tab w:val="left" w:pos="341"/>
        </w:tabs>
        <w:spacing w:line="276" w:lineRule="auto"/>
        <w:jc w:val="both"/>
        <w:rPr>
          <w:color w:val="000000"/>
          <w:spacing w:val="-21"/>
        </w:rPr>
      </w:pPr>
      <w:r w:rsidRPr="005178D1">
        <w:rPr>
          <w:color w:val="000000"/>
          <w:spacing w:val="-1"/>
        </w:rPr>
        <w:t xml:space="preserve"> </w:t>
      </w:r>
      <w:r w:rsidRPr="005178D1">
        <w:rPr>
          <w:color w:val="000000"/>
          <w:spacing w:val="1"/>
        </w:rPr>
        <w:t xml:space="preserve">Права человека и международные нормы в области защиты </w:t>
      </w:r>
      <w:r w:rsidRPr="005178D1">
        <w:rPr>
          <w:color w:val="000000"/>
          <w:spacing w:val="-1"/>
        </w:rPr>
        <w:t xml:space="preserve">национальных меньшинств. </w:t>
      </w:r>
    </w:p>
    <w:p w:rsidR="00A2388E" w:rsidRPr="005178D1" w:rsidRDefault="00A2388E" w:rsidP="005178D1">
      <w:pPr>
        <w:numPr>
          <w:ilvl w:val="0"/>
          <w:numId w:val="1"/>
        </w:numPr>
        <w:tabs>
          <w:tab w:val="clear" w:pos="360"/>
          <w:tab w:val="left" w:pos="341"/>
        </w:tabs>
        <w:spacing w:line="276" w:lineRule="auto"/>
        <w:jc w:val="both"/>
        <w:rPr>
          <w:color w:val="000000"/>
          <w:spacing w:val="-17"/>
        </w:rPr>
      </w:pPr>
      <w:r w:rsidRPr="005178D1">
        <w:rPr>
          <w:color w:val="000000"/>
          <w:spacing w:val="-1"/>
        </w:rPr>
        <w:t xml:space="preserve"> </w:t>
      </w:r>
      <w:r w:rsidRPr="005178D1">
        <w:rPr>
          <w:color w:val="000000"/>
          <w:spacing w:val="-3"/>
        </w:rPr>
        <w:t xml:space="preserve">Причины «этнической миграции». </w:t>
      </w:r>
      <w:r w:rsidRPr="005178D1">
        <w:rPr>
          <w:color w:val="000000"/>
          <w:spacing w:val="-1"/>
        </w:rPr>
        <w:t xml:space="preserve">Международно-правовое регулирование миграционных процессов. </w:t>
      </w:r>
    </w:p>
    <w:p w:rsidR="00A2388E" w:rsidRPr="005178D1" w:rsidRDefault="00A2388E" w:rsidP="005178D1">
      <w:pPr>
        <w:numPr>
          <w:ilvl w:val="0"/>
          <w:numId w:val="1"/>
        </w:numPr>
        <w:tabs>
          <w:tab w:val="clear" w:pos="360"/>
          <w:tab w:val="left" w:pos="341"/>
        </w:tabs>
        <w:spacing w:line="276" w:lineRule="auto"/>
        <w:jc w:val="both"/>
        <w:rPr>
          <w:color w:val="000000"/>
          <w:spacing w:val="-23"/>
        </w:rPr>
      </w:pPr>
      <w:r w:rsidRPr="005178D1">
        <w:rPr>
          <w:color w:val="000000"/>
          <w:spacing w:val="-1"/>
        </w:rPr>
        <w:t xml:space="preserve"> Основные принципы миграционной политики в Российской Федерации. </w:t>
      </w:r>
    </w:p>
    <w:p w:rsidR="00A2388E" w:rsidRPr="005178D1" w:rsidRDefault="00A2388E" w:rsidP="005178D1">
      <w:pPr>
        <w:numPr>
          <w:ilvl w:val="0"/>
          <w:numId w:val="1"/>
        </w:numPr>
        <w:tabs>
          <w:tab w:val="clear" w:pos="360"/>
          <w:tab w:val="left" w:pos="326"/>
        </w:tabs>
        <w:spacing w:line="276" w:lineRule="auto"/>
        <w:jc w:val="both"/>
        <w:rPr>
          <w:color w:val="000000"/>
          <w:spacing w:val="-26"/>
        </w:rPr>
      </w:pPr>
      <w:r w:rsidRPr="005178D1">
        <w:rPr>
          <w:color w:val="000000"/>
          <w:spacing w:val="-1"/>
        </w:rPr>
        <w:t xml:space="preserve"> «Диаспора», соотношение с понятиями «этническая общность», «этническая группа»</w:t>
      </w:r>
      <w:bookmarkStart w:id="0" w:name="_GoBack"/>
      <w:bookmarkEnd w:id="0"/>
      <w:r w:rsidRPr="005178D1">
        <w:rPr>
          <w:color w:val="000000"/>
          <w:spacing w:val="-1"/>
        </w:rPr>
        <w:t xml:space="preserve">. </w:t>
      </w:r>
      <w:r w:rsidRPr="005178D1">
        <w:rPr>
          <w:color w:val="000000"/>
          <w:spacing w:val="4"/>
        </w:rPr>
        <w:t xml:space="preserve">Мировые диаспоры. </w:t>
      </w:r>
      <w:r w:rsidRPr="005178D1">
        <w:rPr>
          <w:color w:val="000000"/>
          <w:spacing w:val="-1"/>
        </w:rPr>
        <w:t xml:space="preserve">Диаспоры в политическом процессе современной России. </w:t>
      </w:r>
    </w:p>
    <w:p w:rsidR="00A2388E" w:rsidRPr="005178D1" w:rsidRDefault="00A2388E" w:rsidP="005178D1">
      <w:pPr>
        <w:numPr>
          <w:ilvl w:val="0"/>
          <w:numId w:val="1"/>
        </w:numPr>
        <w:tabs>
          <w:tab w:val="clear" w:pos="360"/>
          <w:tab w:val="left" w:pos="326"/>
        </w:tabs>
        <w:spacing w:line="276" w:lineRule="auto"/>
        <w:jc w:val="both"/>
        <w:rPr>
          <w:color w:val="000000"/>
          <w:spacing w:val="-1"/>
        </w:rPr>
      </w:pPr>
      <w:r w:rsidRPr="005178D1">
        <w:rPr>
          <w:color w:val="000000"/>
          <w:spacing w:val="-1"/>
        </w:rPr>
        <w:t xml:space="preserve"> Роль религиозного фактора в этнополитических отношениях. </w:t>
      </w:r>
    </w:p>
    <w:p w:rsidR="00A2388E" w:rsidRPr="005178D1" w:rsidRDefault="00A2388E" w:rsidP="005178D1">
      <w:pPr>
        <w:numPr>
          <w:ilvl w:val="0"/>
          <w:numId w:val="1"/>
        </w:numPr>
        <w:tabs>
          <w:tab w:val="clear" w:pos="360"/>
          <w:tab w:val="left" w:pos="326"/>
        </w:tabs>
        <w:spacing w:line="276" w:lineRule="auto"/>
        <w:jc w:val="both"/>
        <w:rPr>
          <w:color w:val="000000"/>
          <w:spacing w:val="-23"/>
        </w:rPr>
      </w:pPr>
      <w:r w:rsidRPr="005178D1">
        <w:rPr>
          <w:color w:val="000000"/>
          <w:spacing w:val="-1"/>
        </w:rPr>
        <w:t xml:space="preserve"> </w:t>
      </w:r>
      <w:r w:rsidRPr="005178D1">
        <w:rPr>
          <w:color w:val="000000"/>
          <w:spacing w:val="1"/>
        </w:rPr>
        <w:t xml:space="preserve">Толерантность как форма преодоления противоречий национального </w:t>
      </w:r>
      <w:r w:rsidRPr="005178D1">
        <w:rPr>
          <w:color w:val="000000"/>
          <w:spacing w:val="-1"/>
        </w:rPr>
        <w:t xml:space="preserve">самосознания и основа межконфессионального сотрудничества. </w:t>
      </w:r>
    </w:p>
    <w:p w:rsidR="00A2388E" w:rsidRPr="005178D1" w:rsidRDefault="00A2388E" w:rsidP="005178D1">
      <w:pPr>
        <w:numPr>
          <w:ilvl w:val="0"/>
          <w:numId w:val="1"/>
        </w:numPr>
        <w:tabs>
          <w:tab w:val="clear" w:pos="360"/>
          <w:tab w:val="left" w:pos="326"/>
        </w:tabs>
        <w:spacing w:line="276" w:lineRule="auto"/>
        <w:jc w:val="both"/>
        <w:rPr>
          <w:color w:val="000000"/>
          <w:spacing w:val="-16"/>
        </w:rPr>
      </w:pPr>
      <w:r w:rsidRPr="005178D1">
        <w:rPr>
          <w:color w:val="000000"/>
          <w:spacing w:val="-1"/>
        </w:rPr>
        <w:t xml:space="preserve"> Этнополитический конфликт: сущность, формы проявления, </w:t>
      </w:r>
      <w:r w:rsidRPr="005178D1">
        <w:rPr>
          <w:color w:val="000000"/>
          <w:spacing w:val="-5"/>
        </w:rPr>
        <w:t xml:space="preserve">типология. </w:t>
      </w:r>
    </w:p>
    <w:p w:rsidR="00A2388E" w:rsidRPr="005178D1" w:rsidRDefault="00A2388E" w:rsidP="005178D1">
      <w:pPr>
        <w:numPr>
          <w:ilvl w:val="0"/>
          <w:numId w:val="1"/>
        </w:numPr>
        <w:tabs>
          <w:tab w:val="clear" w:pos="360"/>
          <w:tab w:val="left" w:pos="326"/>
        </w:tabs>
        <w:spacing w:line="276" w:lineRule="auto"/>
        <w:jc w:val="both"/>
        <w:rPr>
          <w:color w:val="000000"/>
          <w:spacing w:val="-16"/>
        </w:rPr>
      </w:pPr>
      <w:r w:rsidRPr="005178D1">
        <w:rPr>
          <w:color w:val="000000"/>
          <w:spacing w:val="-5"/>
        </w:rPr>
        <w:t xml:space="preserve"> </w:t>
      </w:r>
      <w:r w:rsidRPr="005178D1">
        <w:rPr>
          <w:color w:val="000000"/>
          <w:spacing w:val="-2"/>
        </w:rPr>
        <w:t>Этнополитические конфликты в мире.</w:t>
      </w:r>
    </w:p>
    <w:p w:rsidR="00A2388E" w:rsidRPr="005178D1" w:rsidRDefault="00A2388E" w:rsidP="005178D1">
      <w:pPr>
        <w:shd w:val="clear" w:color="auto" w:fill="FFFFFF"/>
        <w:tabs>
          <w:tab w:val="left" w:pos="336"/>
        </w:tabs>
        <w:spacing w:line="276" w:lineRule="auto"/>
        <w:ind w:left="-360" w:firstLine="360"/>
        <w:jc w:val="both"/>
        <w:rPr>
          <w:color w:val="000000"/>
          <w:spacing w:val="-2"/>
        </w:rPr>
      </w:pPr>
      <w:r w:rsidRPr="005178D1">
        <w:rPr>
          <w:color w:val="000000"/>
          <w:spacing w:val="-2"/>
        </w:rPr>
        <w:t>27. Этнополитические конфликты в России.</w:t>
      </w:r>
    </w:p>
    <w:p w:rsidR="00A2388E" w:rsidRPr="005178D1" w:rsidRDefault="00A2388E" w:rsidP="005178D1">
      <w:pPr>
        <w:shd w:val="clear" w:color="auto" w:fill="FFFFFF"/>
        <w:tabs>
          <w:tab w:val="left" w:pos="322"/>
        </w:tabs>
        <w:spacing w:line="276" w:lineRule="auto"/>
        <w:jc w:val="both"/>
        <w:rPr>
          <w:color w:val="000000"/>
          <w:spacing w:val="-5"/>
        </w:rPr>
      </w:pPr>
      <w:r w:rsidRPr="005178D1">
        <w:rPr>
          <w:color w:val="000000"/>
          <w:spacing w:val="-2"/>
        </w:rPr>
        <w:t>28.</w:t>
      </w:r>
      <w:r w:rsidRPr="005178D1">
        <w:rPr>
          <w:color w:val="000000"/>
        </w:rPr>
        <w:t xml:space="preserve"> Технологии предупреждения и урегулирования этнополитических    </w:t>
      </w:r>
      <w:r w:rsidRPr="005178D1">
        <w:rPr>
          <w:color w:val="000000"/>
          <w:spacing w:val="-5"/>
        </w:rPr>
        <w:t xml:space="preserve">конфликтов. </w:t>
      </w:r>
    </w:p>
    <w:p w:rsidR="00A2388E" w:rsidRPr="005178D1" w:rsidRDefault="00A2388E" w:rsidP="005178D1">
      <w:pPr>
        <w:shd w:val="clear" w:color="auto" w:fill="FFFFFF"/>
        <w:tabs>
          <w:tab w:val="left" w:pos="322"/>
        </w:tabs>
        <w:spacing w:line="276" w:lineRule="auto"/>
        <w:jc w:val="both"/>
        <w:rPr>
          <w:color w:val="000000"/>
          <w:spacing w:val="-1"/>
        </w:rPr>
      </w:pPr>
      <w:r w:rsidRPr="005178D1">
        <w:rPr>
          <w:color w:val="000000"/>
          <w:spacing w:val="-5"/>
        </w:rPr>
        <w:t xml:space="preserve">29. </w:t>
      </w:r>
      <w:r w:rsidRPr="005178D1">
        <w:rPr>
          <w:color w:val="000000"/>
          <w:spacing w:val="-1"/>
        </w:rPr>
        <w:t xml:space="preserve"> Стратегия и тактика </w:t>
      </w:r>
      <w:proofErr w:type="spellStart"/>
      <w:r w:rsidRPr="005178D1">
        <w:rPr>
          <w:color w:val="000000"/>
          <w:spacing w:val="-1"/>
        </w:rPr>
        <w:t>этнополитики</w:t>
      </w:r>
      <w:proofErr w:type="spellEnd"/>
      <w:r w:rsidRPr="005178D1">
        <w:rPr>
          <w:color w:val="000000"/>
          <w:spacing w:val="-1"/>
        </w:rPr>
        <w:t>.</w:t>
      </w:r>
    </w:p>
    <w:p w:rsidR="00A2388E" w:rsidRPr="005178D1" w:rsidRDefault="00A2388E" w:rsidP="005178D1">
      <w:pPr>
        <w:shd w:val="clear" w:color="auto" w:fill="FFFFFF"/>
        <w:tabs>
          <w:tab w:val="left" w:pos="322"/>
        </w:tabs>
        <w:spacing w:line="276" w:lineRule="auto"/>
        <w:jc w:val="both"/>
        <w:rPr>
          <w:color w:val="000000"/>
          <w:spacing w:val="-1"/>
        </w:rPr>
      </w:pPr>
      <w:r w:rsidRPr="005178D1">
        <w:rPr>
          <w:color w:val="000000"/>
          <w:spacing w:val="-1"/>
        </w:rPr>
        <w:t xml:space="preserve">30. </w:t>
      </w:r>
      <w:r w:rsidRPr="005178D1">
        <w:rPr>
          <w:color w:val="000000"/>
          <w:spacing w:val="-2"/>
        </w:rPr>
        <w:t>Альтернативные</w:t>
      </w:r>
      <w:r w:rsidRPr="005178D1">
        <w:rPr>
          <w:color w:val="000000"/>
        </w:rPr>
        <w:t xml:space="preserve"> </w:t>
      </w:r>
      <w:r w:rsidRPr="005178D1">
        <w:rPr>
          <w:color w:val="000000"/>
          <w:spacing w:val="-6"/>
        </w:rPr>
        <w:t>проекты</w:t>
      </w:r>
      <w:r w:rsidRPr="005178D1">
        <w:rPr>
          <w:color w:val="000000"/>
        </w:rPr>
        <w:t xml:space="preserve"> </w:t>
      </w:r>
      <w:r w:rsidRPr="005178D1">
        <w:rPr>
          <w:color w:val="000000"/>
          <w:spacing w:val="-2"/>
        </w:rPr>
        <w:t>национальной</w:t>
      </w:r>
      <w:r w:rsidRPr="005178D1">
        <w:rPr>
          <w:color w:val="000000"/>
        </w:rPr>
        <w:t xml:space="preserve"> </w:t>
      </w:r>
      <w:r w:rsidRPr="005178D1">
        <w:rPr>
          <w:color w:val="000000"/>
          <w:spacing w:val="-9"/>
        </w:rPr>
        <w:t xml:space="preserve">политики: </w:t>
      </w:r>
      <w:r w:rsidRPr="005178D1">
        <w:rPr>
          <w:color w:val="000000"/>
          <w:spacing w:val="-1"/>
        </w:rPr>
        <w:t xml:space="preserve">традиционалистский и модернистский, государственного патернализма, </w:t>
      </w:r>
      <w:proofErr w:type="spellStart"/>
      <w:r w:rsidRPr="005178D1">
        <w:rPr>
          <w:color w:val="000000"/>
          <w:spacing w:val="-1"/>
        </w:rPr>
        <w:t>мультикультурализма</w:t>
      </w:r>
      <w:proofErr w:type="spellEnd"/>
      <w:r w:rsidRPr="005178D1">
        <w:rPr>
          <w:color w:val="000000"/>
          <w:spacing w:val="-1"/>
        </w:rPr>
        <w:t xml:space="preserve"> и ассимиляции.</w:t>
      </w:r>
    </w:p>
    <w:sectPr w:rsidR="00A2388E" w:rsidRPr="005178D1" w:rsidSect="0047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11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E434B88"/>
    <w:multiLevelType w:val="hybridMultilevel"/>
    <w:tmpl w:val="EBE2D27C"/>
    <w:lvl w:ilvl="0" w:tplc="5AFA977A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B19"/>
    <w:rsid w:val="00470B18"/>
    <w:rsid w:val="005178D1"/>
    <w:rsid w:val="00542B19"/>
    <w:rsid w:val="00921CBA"/>
    <w:rsid w:val="00A2388E"/>
    <w:rsid w:val="00B903FE"/>
    <w:rsid w:val="00D01619"/>
    <w:rsid w:val="00DA24ED"/>
    <w:rsid w:val="00E66A96"/>
    <w:rsid w:val="00F72EF3"/>
    <w:rsid w:val="00F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19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542B19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542B19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2243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вступительному экзамену по специальности 23</vt:lpstr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вступительному экзамену по специальности 23</dc:title>
  <dc:subject/>
  <dc:creator>Aspirant1</dc:creator>
  <cp:keywords/>
  <dc:description/>
  <cp:lastModifiedBy>1</cp:lastModifiedBy>
  <cp:revision>2</cp:revision>
  <dcterms:created xsi:type="dcterms:W3CDTF">2020-01-12T21:00:00Z</dcterms:created>
  <dcterms:modified xsi:type="dcterms:W3CDTF">2020-01-12T21:00:00Z</dcterms:modified>
</cp:coreProperties>
</file>