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16FF" w14:textId="119861F2" w:rsidR="00B04FA1" w:rsidRPr="00B04FA1" w:rsidRDefault="00FD02BD" w:rsidP="00FD02BD">
      <w:pPr>
        <w:tabs>
          <w:tab w:val="left" w:pos="426"/>
        </w:tabs>
        <w:contextualSpacing/>
        <w:jc w:val="right"/>
        <w:rPr>
          <w:b/>
        </w:rPr>
      </w:pPr>
      <w:r>
        <w:rPr>
          <w:b/>
        </w:rPr>
        <w:t>Приложение 1.</w:t>
      </w:r>
    </w:p>
    <w:p w14:paraId="6F101AAA" w14:textId="77777777" w:rsidR="00FD02BD" w:rsidRDefault="00B04FA1" w:rsidP="007A2517">
      <w:pPr>
        <w:tabs>
          <w:tab w:val="left" w:pos="426"/>
          <w:tab w:val="left" w:pos="851"/>
        </w:tabs>
        <w:jc w:val="center"/>
        <w:rPr>
          <w:b/>
        </w:rPr>
      </w:pPr>
      <w:r w:rsidRPr="00B04FA1">
        <w:rPr>
          <w:b/>
        </w:rPr>
        <w:t xml:space="preserve">Вопросы к государственному экзамену студентов магистратуры, </w:t>
      </w:r>
    </w:p>
    <w:p w14:paraId="526F155E" w14:textId="1DF22F5F" w:rsidR="00B04FA1" w:rsidRPr="00B04FA1" w:rsidRDefault="00B04FA1" w:rsidP="007A2517">
      <w:pPr>
        <w:tabs>
          <w:tab w:val="left" w:pos="426"/>
          <w:tab w:val="left" w:pos="851"/>
        </w:tabs>
        <w:jc w:val="center"/>
        <w:rPr>
          <w:b/>
        </w:rPr>
      </w:pPr>
      <w:r w:rsidRPr="00B04FA1">
        <w:rPr>
          <w:b/>
        </w:rPr>
        <w:t>обучающихся на программе «</w:t>
      </w:r>
      <w:r>
        <w:rPr>
          <w:b/>
        </w:rPr>
        <w:t>Историческая политика</w:t>
      </w:r>
      <w:r w:rsidRPr="00B04FA1">
        <w:rPr>
          <w:b/>
        </w:rPr>
        <w:t>»</w:t>
      </w:r>
    </w:p>
    <w:p w14:paraId="0A93A419" w14:textId="77777777" w:rsidR="00B04FA1" w:rsidRPr="00CC2B99" w:rsidRDefault="00B04FA1" w:rsidP="007A2517">
      <w:pPr>
        <w:tabs>
          <w:tab w:val="left" w:pos="426"/>
          <w:tab w:val="left" w:pos="851"/>
        </w:tabs>
        <w:jc w:val="both"/>
        <w:rPr>
          <w:bCs/>
          <w:color w:val="000000" w:themeColor="text1"/>
        </w:rPr>
      </w:pPr>
    </w:p>
    <w:p w14:paraId="5D0B0A9A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Соотношение концептов «историческая политика», «политика памяти», «символическая политика». </w:t>
      </w:r>
    </w:p>
    <w:p w14:paraId="0BA2A6A4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Мифы, символы, ритуалы как основы реализации исторической политики. </w:t>
      </w:r>
    </w:p>
    <w:p w14:paraId="79DF9C3E" w14:textId="57DBCCB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Три волны «исследований памяти»: основные представители и идеи</w:t>
      </w:r>
      <w:r w:rsidR="00FD02BD">
        <w:rPr>
          <w:bCs/>
        </w:rPr>
        <w:t>.</w:t>
      </w:r>
    </w:p>
    <w:p w14:paraId="1279FF58" w14:textId="2649641F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Немецкая школа исследований памяти и «спор историков»</w:t>
      </w:r>
      <w:r w:rsidR="00FD02BD">
        <w:rPr>
          <w:bCs/>
        </w:rPr>
        <w:t>.</w:t>
      </w:r>
    </w:p>
    <w:p w14:paraId="6D45A084" w14:textId="6892B25B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Французская школа исследований памяти: М. Хальбвакс, П. Нора</w:t>
      </w:r>
      <w:r w:rsidR="00FD02BD">
        <w:rPr>
          <w:bCs/>
        </w:rPr>
        <w:t>.</w:t>
      </w:r>
    </w:p>
    <w:p w14:paraId="232BE815" w14:textId="5ED136A2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Отечественные концепции исторической политики</w:t>
      </w:r>
      <w:r w:rsidR="00FD02BD">
        <w:rPr>
          <w:bCs/>
        </w:rPr>
        <w:t>.</w:t>
      </w:r>
    </w:p>
    <w:p w14:paraId="6673387B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Критерии оценки эффективности реализации исторической политики. </w:t>
      </w:r>
    </w:p>
    <w:p w14:paraId="6D4AB221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Мемориальные конфликты: структура, содержание, управление.</w:t>
      </w:r>
    </w:p>
    <w:p w14:paraId="65A087F5" w14:textId="1B29BC12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Исторические травмы как предмет политики</w:t>
      </w:r>
      <w:r w:rsidR="00FD02BD">
        <w:rPr>
          <w:bCs/>
        </w:rPr>
        <w:t>.</w:t>
      </w:r>
    </w:p>
    <w:p w14:paraId="5A8CB877" w14:textId="7F6C45F5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Космополитические, антагонистические и агонистические формы памяти</w:t>
      </w:r>
      <w:r w:rsidR="00FD02BD">
        <w:rPr>
          <w:bCs/>
        </w:rPr>
        <w:t>.</w:t>
      </w:r>
    </w:p>
    <w:p w14:paraId="638D8DBC" w14:textId="2B20C280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Постпамять: предпосылки исследования</w:t>
      </w:r>
      <w:r w:rsidR="00FD02BD">
        <w:rPr>
          <w:bCs/>
        </w:rPr>
        <w:t>.</w:t>
      </w:r>
    </w:p>
    <w:p w14:paraId="488363B3" w14:textId="22D278AD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Формы забвения в исторической политике</w:t>
      </w:r>
      <w:r w:rsidR="00FD02BD">
        <w:rPr>
          <w:bCs/>
        </w:rPr>
        <w:t>.</w:t>
      </w:r>
    </w:p>
    <w:p w14:paraId="7394B446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Институты национальной памяти как инструмент реализации исторической политики.</w:t>
      </w:r>
    </w:p>
    <w:p w14:paraId="2AD4D100" w14:textId="77C4C249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Национальное государство как субъект исторической политики</w:t>
      </w:r>
      <w:r w:rsidR="00FD02BD">
        <w:rPr>
          <w:bCs/>
        </w:rPr>
        <w:t>.</w:t>
      </w:r>
    </w:p>
    <w:p w14:paraId="4162B24F" w14:textId="525E5524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Образовательные практики исторической политики</w:t>
      </w:r>
      <w:r w:rsidR="00FD02BD">
        <w:rPr>
          <w:bCs/>
        </w:rPr>
        <w:t>.</w:t>
      </w:r>
    </w:p>
    <w:p w14:paraId="025F5B37" w14:textId="07F53234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Нормативные практики исторической политики</w:t>
      </w:r>
      <w:r w:rsidR="00FD02BD">
        <w:rPr>
          <w:bCs/>
        </w:rPr>
        <w:t>.</w:t>
      </w:r>
    </w:p>
    <w:p w14:paraId="1F3B10A5" w14:textId="6493AC7C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Монументальные практики исторической политики</w:t>
      </w:r>
      <w:r w:rsidR="00FD02BD">
        <w:rPr>
          <w:bCs/>
        </w:rPr>
        <w:t>.</w:t>
      </w:r>
    </w:p>
    <w:p w14:paraId="37FA3E3F" w14:textId="104D08B6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Роль музеев в трансляции представлений о прошлом: основные модели и особенности</w:t>
      </w:r>
      <w:r w:rsidR="00FD02BD">
        <w:rPr>
          <w:bCs/>
        </w:rPr>
        <w:t>.</w:t>
      </w:r>
    </w:p>
    <w:p w14:paraId="1632B920" w14:textId="7653E4A9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Общественные организации как инструмент реализации исторической политики</w:t>
      </w:r>
      <w:r w:rsidR="00FD02BD">
        <w:rPr>
          <w:bCs/>
        </w:rPr>
        <w:t>.</w:t>
      </w:r>
    </w:p>
    <w:p w14:paraId="32F4C9FB" w14:textId="0B78309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религиозных организаций</w:t>
      </w:r>
      <w:r w:rsidR="00FD02BD">
        <w:rPr>
          <w:bCs/>
        </w:rPr>
        <w:t>.</w:t>
      </w:r>
    </w:p>
    <w:p w14:paraId="73F5755A" w14:textId="1CECDAD0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Праздники и публичные мероприятия в структуре исторической политики</w:t>
      </w:r>
      <w:r w:rsidR="00FD02BD">
        <w:rPr>
          <w:bCs/>
        </w:rPr>
        <w:t>.</w:t>
      </w:r>
    </w:p>
    <w:p w14:paraId="2AA3EF5D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Современные СМИ при реализации исторической политики. </w:t>
      </w:r>
    </w:p>
    <w:p w14:paraId="6E228B63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Новые мнемонические акторы и специфика их работы: социальные сети, мессенджеры, видеоигры и т.д. </w:t>
      </w:r>
    </w:p>
    <w:p w14:paraId="3E4A558B" w14:textId="45931BC1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Кинематограф как инструмент реализации исторической политики</w:t>
      </w:r>
      <w:r w:rsidR="00FD02BD">
        <w:rPr>
          <w:bCs/>
        </w:rPr>
        <w:t>.</w:t>
      </w:r>
    </w:p>
    <w:p w14:paraId="44C083A5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Образы прошлого в современной литературе.</w:t>
      </w:r>
    </w:p>
    <w:p w14:paraId="28873C17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Ключевые акторы, включенные в реализацию исторической политики в России на современном политическом этапе.</w:t>
      </w:r>
    </w:p>
    <w:p w14:paraId="67190E74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Федеральные органы исполнительной власти, вовлеченные в реализацию исторической политики.</w:t>
      </w:r>
    </w:p>
    <w:p w14:paraId="474C58A6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Образовательные стандарты как инструмент реализации российской исторической политики. </w:t>
      </w:r>
    </w:p>
    <w:p w14:paraId="56F1B058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Роль Российского военно-исторического общества, Российского исторического общество и Русского географического общества при реализации исторической политики.</w:t>
      </w:r>
    </w:p>
    <w:p w14:paraId="11070A38" w14:textId="77777777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Система российской государственной грантовой поддержки НКО и физических лиц при реализации исторической политики. </w:t>
      </w:r>
    </w:p>
    <w:p w14:paraId="561FCF8C" w14:textId="379C8BD0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Проблемные моменты исторической политики в зарубежных странах</w:t>
      </w:r>
      <w:r w:rsidR="00FD02BD">
        <w:rPr>
          <w:bCs/>
        </w:rPr>
        <w:t>.</w:t>
      </w:r>
    </w:p>
    <w:p w14:paraId="1D6A1975" w14:textId="56F17308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 странах Прибалтики</w:t>
      </w:r>
      <w:r w:rsidR="00FD02BD">
        <w:rPr>
          <w:bCs/>
        </w:rPr>
        <w:t>.</w:t>
      </w:r>
    </w:p>
    <w:p w14:paraId="0A5F710D" w14:textId="07D6E80E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 xml:space="preserve">Историческая политика в странах </w:t>
      </w:r>
      <w:r w:rsidRPr="00CC2B99">
        <w:t>Центральной</w:t>
      </w:r>
      <w:r w:rsidRPr="003C621E">
        <w:rPr>
          <w:bCs/>
        </w:rPr>
        <w:t xml:space="preserve"> Азии</w:t>
      </w:r>
      <w:r w:rsidR="00FD02BD">
        <w:rPr>
          <w:bCs/>
        </w:rPr>
        <w:t>.</w:t>
      </w:r>
    </w:p>
    <w:p w14:paraId="0A80C782" w14:textId="5A911503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 странах постсоветского Кавказа</w:t>
      </w:r>
      <w:r w:rsidR="00FD02BD">
        <w:rPr>
          <w:bCs/>
        </w:rPr>
        <w:t>.</w:t>
      </w:r>
    </w:p>
    <w:p w14:paraId="09727A28" w14:textId="0ADFE936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на Украине</w:t>
      </w:r>
      <w:r w:rsidR="00FD02BD">
        <w:rPr>
          <w:bCs/>
        </w:rPr>
        <w:t>.</w:t>
      </w:r>
    </w:p>
    <w:p w14:paraId="07C4FF4A" w14:textId="7D0B4FC1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 Беларуси</w:t>
      </w:r>
      <w:r w:rsidR="00FD02BD">
        <w:rPr>
          <w:bCs/>
        </w:rPr>
        <w:t>.</w:t>
      </w:r>
    </w:p>
    <w:p w14:paraId="2B827A8C" w14:textId="35FF8B3C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 странах Восточной Европы (Польша, Чехия, Венгрия)</w:t>
      </w:r>
      <w:r w:rsidR="00FD02BD">
        <w:rPr>
          <w:bCs/>
        </w:rPr>
        <w:t>.</w:t>
      </w:r>
    </w:p>
    <w:p w14:paraId="47A41D55" w14:textId="278D5AD5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 Германии</w:t>
      </w:r>
      <w:r w:rsidR="00FD02BD">
        <w:rPr>
          <w:bCs/>
        </w:rPr>
        <w:t>.</w:t>
      </w:r>
    </w:p>
    <w:p w14:paraId="7E0622DD" w14:textId="74E275A4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Историческая политика во Франции и Великобритании</w:t>
      </w:r>
      <w:r w:rsidR="00FD02BD">
        <w:rPr>
          <w:bCs/>
        </w:rPr>
        <w:t>.</w:t>
      </w:r>
    </w:p>
    <w:p w14:paraId="4C746215" w14:textId="2EC813BC" w:rsidR="00CC2B99" w:rsidRPr="00CC2B99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3C621E">
        <w:rPr>
          <w:bCs/>
        </w:rPr>
        <w:t xml:space="preserve">Историческая политика </w:t>
      </w:r>
      <w:r w:rsidRPr="00CC2B99">
        <w:t>в странах Балканского полуострова (Сербия, Хорватия)</w:t>
      </w:r>
      <w:r w:rsidR="00FD02BD">
        <w:t>.</w:t>
      </w:r>
    </w:p>
    <w:p w14:paraId="27E3ABC1" w14:textId="4CA9D037" w:rsidR="00CC2B99" w:rsidRPr="00CC2B99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</w:pPr>
      <w:r w:rsidRPr="00CC2B99">
        <w:lastRenderedPageBreak/>
        <w:t>Историческая политика в США</w:t>
      </w:r>
      <w:r w:rsidR="00FD02BD">
        <w:t>.</w:t>
      </w:r>
    </w:p>
    <w:p w14:paraId="6440C2B5" w14:textId="29A59B4F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/>
          <w:bCs/>
        </w:rPr>
      </w:pPr>
      <w:r w:rsidRPr="00CC2B99">
        <w:t>Историческая политика в</w:t>
      </w:r>
      <w:r w:rsidRPr="003C621E">
        <w:rPr>
          <w:bCs/>
        </w:rPr>
        <w:t xml:space="preserve"> странах Азиатско-Тихоокеанского региона (Япония, Китай, Южная Корея)</w:t>
      </w:r>
      <w:r w:rsidR="00FD02BD">
        <w:rPr>
          <w:bCs/>
        </w:rPr>
        <w:t>.</w:t>
      </w:r>
    </w:p>
    <w:p w14:paraId="237A916B" w14:textId="5143EA8F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Образы Первой мировой войны в исторической политике зарубежных стран</w:t>
      </w:r>
      <w:r w:rsidR="00FD02BD">
        <w:rPr>
          <w:bCs/>
        </w:rPr>
        <w:t>.</w:t>
      </w:r>
    </w:p>
    <w:p w14:paraId="30296C6C" w14:textId="358A4704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Образы Второй Мировой войны в исторической политике зарубежных стран</w:t>
      </w:r>
      <w:r w:rsidR="00FD02BD">
        <w:rPr>
          <w:bCs/>
        </w:rPr>
        <w:t>.</w:t>
      </w:r>
    </w:p>
    <w:p w14:paraId="403127B4" w14:textId="14D340D8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Колониальное прошлое как предмет исторической политики</w:t>
      </w:r>
      <w:r w:rsidR="00FD02BD">
        <w:rPr>
          <w:bCs/>
        </w:rPr>
        <w:t>.</w:t>
      </w:r>
    </w:p>
    <w:p w14:paraId="38CCEE45" w14:textId="076B5086" w:rsidR="00CC2B99" w:rsidRPr="003C621E" w:rsidRDefault="00CC2B99" w:rsidP="007A251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ind w:left="0" w:firstLine="0"/>
        <w:jc w:val="both"/>
        <w:rPr>
          <w:bCs/>
        </w:rPr>
      </w:pPr>
      <w:r w:rsidRPr="003C621E">
        <w:rPr>
          <w:bCs/>
        </w:rPr>
        <w:t>«Мифы основания» в исторической политике зарубежных стран</w:t>
      </w:r>
      <w:r w:rsidR="00FD02BD">
        <w:rPr>
          <w:bCs/>
        </w:rPr>
        <w:t>.</w:t>
      </w:r>
    </w:p>
    <w:p w14:paraId="28DDAAA7" w14:textId="77777777" w:rsidR="00CC2B99" w:rsidRPr="003C621E" w:rsidRDefault="00CC2B99" w:rsidP="007A2517">
      <w:pPr>
        <w:tabs>
          <w:tab w:val="left" w:pos="426"/>
        </w:tabs>
        <w:jc w:val="both"/>
      </w:pPr>
    </w:p>
    <w:p w14:paraId="5AE89D7C" w14:textId="0C5D6A10" w:rsidR="00CC2B99" w:rsidRPr="003C621E" w:rsidRDefault="00CC2B99" w:rsidP="007A2517">
      <w:pPr>
        <w:tabs>
          <w:tab w:val="left" w:pos="426"/>
        </w:tabs>
        <w:jc w:val="center"/>
        <w:rPr>
          <w:b/>
        </w:rPr>
      </w:pPr>
      <w:r w:rsidRPr="003C621E">
        <w:rPr>
          <w:b/>
        </w:rPr>
        <w:t>Литература</w:t>
      </w:r>
      <w:r w:rsidR="00636FAB">
        <w:rPr>
          <w:b/>
        </w:rPr>
        <w:t>:</w:t>
      </w:r>
    </w:p>
    <w:p w14:paraId="28EE8F91" w14:textId="77777777" w:rsidR="00CC2B99" w:rsidRPr="003C621E" w:rsidRDefault="00CC2B99" w:rsidP="007A2517">
      <w:pPr>
        <w:tabs>
          <w:tab w:val="left" w:pos="426"/>
        </w:tabs>
        <w:jc w:val="both"/>
      </w:pPr>
    </w:p>
    <w:p w14:paraId="63066845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Ассман А. Длинная тень прошлого. Мемориальная культура и историческая политика. – М.: Новое литературное обозрение, 2014. - 328 с.</w:t>
      </w:r>
    </w:p>
    <w:p w14:paraId="07DAFA8F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Ассман А. Европейская мечта. Переизобретение нации. – М.: Новое литературное обозрение, 2022. - 512 с.</w:t>
      </w:r>
    </w:p>
    <w:p w14:paraId="76CAEB1B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Ассман А. Новое недовольство мемориальной культурой. – М.: Новое литературное обозрение, 2016. - 232 с.</w:t>
      </w:r>
    </w:p>
    <w:p w14:paraId="61AA5C9F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Ассман А. Распалась связь времен? Взлет и падение темпорального режима Модерна. – М.: Новое литературное обозрение, 2017. - 272 с.</w:t>
      </w:r>
    </w:p>
    <w:p w14:paraId="5FB03CAA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Ассман А. Забвение истории - одержимость историей. – М.: Новое литературное обозрение, 2019. - 552 с.</w:t>
      </w:r>
    </w:p>
    <w:p w14:paraId="07143E19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 xml:space="preserve">Белов С.И. Политика памяти в России и за рубежом. – СПб., МОО «ИС», 2020. – 522 с. </w:t>
      </w:r>
    </w:p>
    <w:p w14:paraId="2E9EED9F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Белов С.И. Политика памяти: прошлое как инструмент управления будущим. - СПб., МОО "Историческое сознание", 2021. - 281 с.</w:t>
      </w:r>
    </w:p>
    <w:p w14:paraId="220EAA81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Война, политика, память: Наполеоновские войны и Первая мировая война в пространстве юбилеев. - М.: Политическая энциклопедия, 2020. – 551 с.</w:t>
      </w:r>
    </w:p>
    <w:p w14:paraId="27AFE41E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Вторая мировая и Великая Отечественная война в учебниках истории стран СНГ и ЕС: проблемы, подходы, интерпретации: материалы международной конференции / под ред. Т.С. Гузенковой. – М.: РИСИ, 2010. – 472 с.</w:t>
      </w:r>
    </w:p>
    <w:p w14:paraId="21CF10CB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Бордюгов Г.А. «Войны памяти» на постсоветском пространстве. – М.: АИРО-XXI, 2011. – 256 с.</w:t>
      </w:r>
    </w:p>
    <w:p w14:paraId="1FC3F093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Историческая политика в XXI веке: Сборник статей / Научные редакторы А. Миллер и М. Липман. – М.: Новое литературное обозрение, 2012. – 648 с.</w:t>
      </w:r>
    </w:p>
    <w:p w14:paraId="3AF0ED0D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Курилла И.И. Битва за прошлое: Как политика меняет историю. - М.: Альпина Паблишер, 2021. – 232 с.</w:t>
      </w:r>
    </w:p>
    <w:p w14:paraId="47C2E7A9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Лёзина Е. ХХ век: проработка прошлого. Ропктики переходного правосудия и политика памяти в бывших диктатурах. Германия, Россия, страны Центральной и Восточной Европы. – М.: Новое литературное обозрение, 2021. - 584 с.</w:t>
      </w:r>
    </w:p>
    <w:p w14:paraId="1B3E135E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Наследники Победы и поражения. Вторая мировая война в исторической политике стран СНГ и ЕС / отв. ред. Т.С. Гузенкова, О.В. Петровская. – М.: РИСИ, 2015. – 460 с.</w:t>
      </w:r>
    </w:p>
    <w:p w14:paraId="3779AFE0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 xml:space="preserve">Политика памяти в современной России и странах Восточное Европы. Акторы, институты, нарративы. - СПб.: Издательство Европейского университета в Санкт-Петербурге, 2020. - 632 с. </w:t>
      </w:r>
    </w:p>
    <w:p w14:paraId="525CFD17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«Расскажу вам о войне…» Вторая мировая и Великая Отечественная войны в учебниках и сознании школьников славянских стран. – М.: РИСИ, 2012. – 432 с.</w:t>
      </w:r>
    </w:p>
    <w:p w14:paraId="54663797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Сафронова Ю.А. Историческая память: введение: учебное пособие. – СПб.: Издательство Европейского университета в Санкт-Петербурге, 2019. – 220 с.</w:t>
      </w:r>
    </w:p>
    <w:p w14:paraId="706F8CB2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Символические аспекты политики памяти в современной России и Восточной Европе / ред. В.В. Лапин, А.И. Миллер. - Санкт-Петербург: Изд-во ЕУСПб, 2021. - 311 с.</w:t>
      </w:r>
    </w:p>
    <w:p w14:paraId="027577A3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Травма: пункты / Сост. С. Ушакин, Е. Трубина. – М.: Новое литературное обозрение, 2009.</w:t>
      </w:r>
    </w:p>
    <w:p w14:paraId="6F7B5C23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lastRenderedPageBreak/>
        <w:t>Хирш М. Поколение постпамяти: Письмо и визульная культура после Холокоста. – М.: Новое издательство, 2021. – 428 с.</w:t>
      </w:r>
    </w:p>
    <w:p w14:paraId="6A8AA632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 xml:space="preserve">Эппле Н. Неудобное прошлое: память о государственных преступлениях в России и других странах. – М.: Новое литературное обозрение, 2020. - 576 с.  </w:t>
      </w:r>
    </w:p>
    <w:p w14:paraId="6416CA44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 xml:space="preserve">Эткинд А. Кривое горе. Память о непогребенных. – М.: Новое литературное обозрение, 2016. </w:t>
      </w:r>
    </w:p>
    <w:p w14:paraId="595A8771" w14:textId="77777777" w:rsidR="00CC2B99" w:rsidRPr="00CC2B99" w:rsidRDefault="00CC2B99" w:rsidP="007A2517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CC2B99">
        <w:t>Pro et contra. - 2009. - № 3-4 (46).</w:t>
      </w:r>
    </w:p>
    <w:p w14:paraId="010AD3BE" w14:textId="77777777" w:rsidR="00CC2B99" w:rsidRDefault="00CC2B99" w:rsidP="007A2517">
      <w:pPr>
        <w:tabs>
          <w:tab w:val="left" w:pos="426"/>
        </w:tabs>
        <w:jc w:val="both"/>
      </w:pPr>
    </w:p>
    <w:p w14:paraId="1769E3C3" w14:textId="77777777" w:rsidR="00CC2B99" w:rsidRPr="00B04FA1" w:rsidRDefault="00CC2B99" w:rsidP="007A2517">
      <w:pPr>
        <w:tabs>
          <w:tab w:val="left" w:pos="426"/>
          <w:tab w:val="left" w:pos="851"/>
        </w:tabs>
        <w:jc w:val="both"/>
        <w:rPr>
          <w:b/>
          <w:color w:val="FF0000"/>
        </w:rPr>
      </w:pPr>
    </w:p>
    <w:p w14:paraId="54536B1C" w14:textId="77777777" w:rsidR="005A716A" w:rsidRPr="004F17B9" w:rsidRDefault="005A716A" w:rsidP="007A2517">
      <w:pPr>
        <w:tabs>
          <w:tab w:val="left" w:pos="0"/>
          <w:tab w:val="left" w:pos="426"/>
          <w:tab w:val="left" w:pos="851"/>
        </w:tabs>
        <w:jc w:val="center"/>
        <w:rPr>
          <w:b/>
          <w:bCs/>
        </w:rPr>
      </w:pPr>
      <w:r w:rsidRPr="004F17B9">
        <w:rPr>
          <w:b/>
          <w:bCs/>
        </w:rPr>
        <w:t>Методология политических исследований</w:t>
      </w:r>
    </w:p>
    <w:p w14:paraId="1F40EA27" w14:textId="77777777" w:rsidR="005A716A" w:rsidRDefault="005A716A" w:rsidP="007A2517">
      <w:pPr>
        <w:tabs>
          <w:tab w:val="left" w:pos="0"/>
          <w:tab w:val="left" w:pos="426"/>
          <w:tab w:val="left" w:pos="851"/>
        </w:tabs>
        <w:jc w:val="both"/>
      </w:pPr>
    </w:p>
    <w:p w14:paraId="18639537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Неопозитивизм и постпозитивизм в политической науке. Сравнительный качественный метод в современных политических исследованиях.</w:t>
      </w:r>
    </w:p>
    <w:p w14:paraId="3F60178D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«Поведенческая революция» в политической науке ХХ в. Бихевиоралистские методологические стратегии.</w:t>
      </w:r>
    </w:p>
    <w:p w14:paraId="64745B61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 xml:space="preserve">Неоинституционализм в современных политических исследованиях. </w:t>
      </w:r>
    </w:p>
    <w:p w14:paraId="5EE28C4D" w14:textId="3AFCE50B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Когнитивизм в современных политических исследованиях</w:t>
      </w:r>
      <w:r w:rsidR="00FD02BD">
        <w:t>.</w:t>
      </w:r>
    </w:p>
    <w:p w14:paraId="342D4DAD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Сетевые подходы в современных политических исследованиях.</w:t>
      </w:r>
    </w:p>
    <w:p w14:paraId="4909A84F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 xml:space="preserve">Структурализм и постструктурализм в политических исследованиях. </w:t>
      </w:r>
    </w:p>
    <w:p w14:paraId="128ABCF6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Современный марксистский анализ политики.</w:t>
      </w:r>
    </w:p>
    <w:p w14:paraId="6F7FF02C" w14:textId="77777777" w:rsidR="005A716A" w:rsidRPr="00440B56" w:rsidRDefault="005A716A" w:rsidP="007A2517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jc w:val="both"/>
      </w:pPr>
      <w:r w:rsidRPr="00440B56">
        <w:t>Конструктивизм в современных политических исследованиях.</w:t>
      </w:r>
    </w:p>
    <w:p w14:paraId="1A2DBAC7" w14:textId="77777777" w:rsidR="005A716A" w:rsidRPr="00440B56" w:rsidRDefault="005A716A" w:rsidP="007A2517">
      <w:pPr>
        <w:tabs>
          <w:tab w:val="left" w:pos="360"/>
          <w:tab w:val="left" w:pos="426"/>
          <w:tab w:val="left" w:pos="851"/>
        </w:tabs>
        <w:jc w:val="both"/>
      </w:pPr>
    </w:p>
    <w:p w14:paraId="67632242" w14:textId="76BA98D0" w:rsidR="005A716A" w:rsidRPr="00440B56" w:rsidRDefault="005A716A" w:rsidP="007A2517">
      <w:pPr>
        <w:pStyle w:val="a3"/>
        <w:tabs>
          <w:tab w:val="left" w:pos="426"/>
          <w:tab w:val="left" w:pos="851"/>
        </w:tabs>
        <w:ind w:left="0"/>
        <w:jc w:val="center"/>
        <w:rPr>
          <w:b/>
        </w:rPr>
      </w:pPr>
      <w:r w:rsidRPr="00440B56">
        <w:rPr>
          <w:b/>
        </w:rPr>
        <w:t>Литература</w:t>
      </w:r>
      <w:r w:rsidR="00636FAB">
        <w:rPr>
          <w:b/>
        </w:rPr>
        <w:t>:</w:t>
      </w:r>
    </w:p>
    <w:p w14:paraId="61262022" w14:textId="77777777" w:rsidR="005A716A" w:rsidRPr="00440B56" w:rsidRDefault="005A716A" w:rsidP="007A2517">
      <w:pPr>
        <w:tabs>
          <w:tab w:val="left" w:pos="360"/>
          <w:tab w:val="left" w:pos="426"/>
          <w:tab w:val="left" w:pos="851"/>
        </w:tabs>
        <w:jc w:val="both"/>
        <w:rPr>
          <w:bCs/>
          <w:kern w:val="36"/>
        </w:rPr>
      </w:pPr>
    </w:p>
    <w:p w14:paraId="0EAB903F" w14:textId="77777777" w:rsidR="005A716A" w:rsidRPr="0034424A" w:rsidRDefault="005A716A" w:rsidP="007A2517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0"/>
        <w:jc w:val="both"/>
        <w:outlineLvl w:val="0"/>
      </w:pPr>
      <w:r w:rsidRPr="0034424A">
        <w:t>Боришполец К.П. Методы политических исследований. Учеб. пособие. М.: Аспект Пресс, 2010.</w:t>
      </w:r>
    </w:p>
    <w:p w14:paraId="66C976D5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Бурдье П. Дух государства: генезис и структура бюрократического поля // Поэтика и политика. Альманах Российско-французского центра социологии и философии. М., СПб., Алетейя, 1999.</w:t>
      </w:r>
    </w:p>
    <w:p w14:paraId="59E0C130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Грановеттер М. Сила слабых связей // Экономическая социология. 2009. №</w:t>
      </w:r>
      <w:r>
        <w:rPr>
          <w:bCs/>
          <w:kern w:val="36"/>
        </w:rPr>
        <w:t xml:space="preserve"> </w:t>
      </w:r>
      <w:r w:rsidRPr="00440B56">
        <w:rPr>
          <w:bCs/>
          <w:kern w:val="36"/>
        </w:rPr>
        <w:t>4.</w:t>
      </w:r>
    </w:p>
    <w:p w14:paraId="1E60394A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Гудин Р., Клингеманн Х.-Д. (ред.) Политическая наука: новые направления. М.: Вече, 1999</w:t>
      </w:r>
      <w:r>
        <w:rPr>
          <w:bCs/>
          <w:kern w:val="36"/>
        </w:rPr>
        <w:t>.</w:t>
      </w:r>
    </w:p>
    <w:p w14:paraId="6C82801B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Канеман Д. Принятие решений в условиях неопределенности: правила и предубеждения. Харьков: Гуманитарный центр, 2005.</w:t>
      </w:r>
    </w:p>
    <w:p w14:paraId="65797CCC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Кастельс М. Власть коммуникации. М.: Изд-во ВШЭ, 2016.</w:t>
      </w:r>
    </w:p>
    <w:p w14:paraId="00B59B05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Остром Э. Управляя общим. Эволюция институтов коллективной деятельности. М.: Мысль, ИРИСЭН, 2011. М., 2005.</w:t>
      </w:r>
    </w:p>
    <w:p w14:paraId="5208BA6D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Сморгунов Л.В., Шерстобитов А.С. Политические сети: Теория и методы анализа: Учебник для вузов. М.: Аспект-пресс, 2014.</w:t>
      </w:r>
    </w:p>
    <w:p w14:paraId="33E4B680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Современная политическая наука: методология. Под ред. О.В. Гаман-Голутвиной и А.И. Никитина. М.: Аспект-пресс, 2019</w:t>
      </w:r>
      <w:r>
        <w:rPr>
          <w:bCs/>
          <w:kern w:val="36"/>
        </w:rPr>
        <w:t>.</w:t>
      </w:r>
    </w:p>
    <w:p w14:paraId="683A15B4" w14:textId="77777777" w:rsidR="005A716A" w:rsidRPr="00440B56" w:rsidRDefault="005A716A" w:rsidP="007A25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kern w:val="36"/>
        </w:rPr>
      </w:pPr>
      <w:r w:rsidRPr="00440B56">
        <w:rPr>
          <w:bCs/>
          <w:kern w:val="36"/>
        </w:rPr>
        <w:t>Фуко М. Рождение биополитики. Курс лекций, прочитанных в Колледже де Франс в 1978-1979 уч. году. СПб.: Наука, 2010</w:t>
      </w:r>
      <w:r>
        <w:rPr>
          <w:bCs/>
          <w:kern w:val="36"/>
        </w:rPr>
        <w:t>.</w:t>
      </w:r>
    </w:p>
    <w:p w14:paraId="175F85FE" w14:textId="77777777" w:rsidR="005A716A" w:rsidRDefault="005A716A" w:rsidP="007A2517">
      <w:pPr>
        <w:tabs>
          <w:tab w:val="left" w:pos="426"/>
        </w:tabs>
        <w:jc w:val="both"/>
      </w:pPr>
    </w:p>
    <w:p w14:paraId="46A40E75" w14:textId="77777777" w:rsidR="00CF40FD" w:rsidRPr="00B04FA1" w:rsidRDefault="00CF40FD" w:rsidP="007A2517">
      <w:pPr>
        <w:tabs>
          <w:tab w:val="left" w:pos="426"/>
        </w:tabs>
        <w:jc w:val="both"/>
      </w:pPr>
    </w:p>
    <w:sectPr w:rsidR="00CF40FD" w:rsidRPr="00B04FA1" w:rsidSect="0063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7864"/>
    <w:multiLevelType w:val="hybridMultilevel"/>
    <w:tmpl w:val="2A46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1ADF"/>
    <w:multiLevelType w:val="hybridMultilevel"/>
    <w:tmpl w:val="9AAC6308"/>
    <w:lvl w:ilvl="0" w:tplc="A6080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12D8"/>
    <w:multiLevelType w:val="hybridMultilevel"/>
    <w:tmpl w:val="8CC6E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1D1EB8"/>
    <w:multiLevelType w:val="hybridMultilevel"/>
    <w:tmpl w:val="3F10D3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A1"/>
    <w:rsid w:val="005A716A"/>
    <w:rsid w:val="00632064"/>
    <w:rsid w:val="00636FAB"/>
    <w:rsid w:val="007A2517"/>
    <w:rsid w:val="00B04FA1"/>
    <w:rsid w:val="00CC2B99"/>
    <w:rsid w:val="00CF40FD"/>
    <w:rsid w:val="00DE0496"/>
    <w:rsid w:val="00F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D8CE"/>
  <w15:docId w15:val="{146413E0-161E-4540-9F19-1D88FC1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A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fp</cp:lastModifiedBy>
  <cp:revision>4</cp:revision>
  <dcterms:created xsi:type="dcterms:W3CDTF">2023-01-27T11:24:00Z</dcterms:created>
  <dcterms:modified xsi:type="dcterms:W3CDTF">2024-02-01T12:40:00Z</dcterms:modified>
</cp:coreProperties>
</file>