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E752" w14:textId="199CE6DC" w:rsidR="00F77686" w:rsidRPr="004C3926" w:rsidRDefault="003F2DC8" w:rsidP="003F2D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233">
        <w:rPr>
          <w:rFonts w:ascii="Times New Roman" w:hAnsi="Times New Roman" w:cs="Times New Roman"/>
          <w:b/>
          <w:bCs/>
          <w:sz w:val="28"/>
          <w:szCs w:val="28"/>
        </w:rPr>
        <w:t>Публикации сотрудников факультета в высокорейтинговых журналах</w:t>
      </w:r>
      <w:r w:rsidR="004C3926">
        <w:rPr>
          <w:rFonts w:ascii="Times New Roman" w:hAnsi="Times New Roman" w:cs="Times New Roman"/>
          <w:b/>
          <w:bCs/>
          <w:sz w:val="28"/>
          <w:szCs w:val="28"/>
        </w:rPr>
        <w:t xml:space="preserve">, индексируемых в </w:t>
      </w:r>
      <w:r w:rsidR="004C3926">
        <w:rPr>
          <w:rFonts w:ascii="Times New Roman" w:hAnsi="Times New Roman" w:cs="Times New Roman"/>
          <w:b/>
          <w:bCs/>
          <w:sz w:val="28"/>
          <w:szCs w:val="28"/>
          <w:lang w:val="en-US"/>
        </w:rPr>
        <w:t>RSCI</w:t>
      </w:r>
      <w:r w:rsidRPr="00D3623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4C3926" w:rsidRPr="004C3926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 w:rsidR="004C392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1BAE8EF1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АНАНЬЕВ В. Г., БУХАРИН М. Д. ОХРАНА АРХЕОЛОГИЧЕСКОГО НАСЛЕДИЯ И ПЕТРОГРАДСКАЯ ГУБЕРНСКАЯ МУЗЕЙНАЯ КОНФЕРЕНЦИЯ 1923 Г.: ДОКЛАД Б. В. ФАРМАКОВСКОГО // Краткие сообщения Института археологии. — 2025. — № 279. — С. 392–404.</w:t>
      </w:r>
    </w:p>
    <w:p w14:paraId="12AE8154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Аникин Д. А. Бог помогает красной армии: история канонизации Луки Крымского и Александра Мюнхенского в контексте политики памяти // Вестник Волгоградского государственного университета. Серия 4. История. Регионоведение. Международные отношения. — 2025. — Т. 30, № 2. — С. 241–254.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10.15688/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jvolsu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4.2025.2.20</w:t>
      </w:r>
    </w:p>
    <w:p w14:paraId="4BA43BD2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Аникин Д. А., Бронников И. А. Образы цивилизационного будущего в отечественной мысли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xix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в.: конкуренция моделей Н. Я. Данилевского и Л. И. Мечникова // Электронный научно-образовательный журнал История. — 2025. — Т. 16, № 7 (153).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207987840036202-1</w:t>
      </w:r>
    </w:p>
    <w:p w14:paraId="7697CBFD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Аникин Д. А., Бубнов А. Ю. Постколониализм как инструмент культуры отмены: трансформация политического дискурса // Вестник Московского университета. Серия 12: Политические науки. — 2025. — № 3.</w:t>
      </w:r>
    </w:p>
    <w:p w14:paraId="3879ADE9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Аникин Д. А., Линченко А. А. Армянские музеи и выставочные центры Москвы: стратегии репрезентации и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коммеморативные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практики // Электронный научно-образовательный журнал История. — 2025. — Т. 16, № 5 (151).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207987840035576-2</w:t>
      </w:r>
    </w:p>
    <w:p w14:paraId="2F118702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АНИКИН Д. А., ТУРКИН И. А. ПОСТКОЛОНИАЛИЗМ: МЕЖДУ НАУЧНОЙ ТЕОРИЕЙ И ИНСТРУМЕНТОМ КУЛЬТУРЫ ОТМЕНЫ // Дискурс-Пи. — 2025. — Т. 22, № 1. — С. 29–42.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10.17506/18179568\_2025\_22\_1\_29</w:t>
      </w:r>
    </w:p>
    <w:p w14:paraId="4E751684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Афонин Д. В. Политический процесс в условиях цифровизации // Вестник Московского университета. Серия 12: Политические науки. — 2025. — № 4.</w:t>
      </w:r>
    </w:p>
    <w:p w14:paraId="7CEDA808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Багдасарян В. Э., Склярова Н. Ю., Строганова С. М. Воспитательные ориентиры общественного развития в стратегических документах высокого уровня: советский исторический опыт //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for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Education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Today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. — 2025. — № 4. — С. 15–32.</w:t>
      </w:r>
    </w:p>
    <w:p w14:paraId="44543231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Беклямишев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В. О.,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Мамычев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Ю. Исторические аналогии как инструмент социальной архитектуры: постановка проблемы // Электронный научно-образовательный журнал История. — 2025. — Т. 16, № 7.</w:t>
      </w:r>
    </w:p>
    <w:p w14:paraId="6D16623B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Белов С. И. Образ СССР в зарубежных видеоиграх 1990‑х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гг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// Дискурс-Пи. — 2025. — Т. 22. — С. 145–158.</w:t>
      </w:r>
    </w:p>
    <w:p w14:paraId="0EC368DF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lastRenderedPageBreak/>
        <w:t>Белов С. И. Потенциал видеоигр в политическом просвещении и формировании национально-государственной идентичности молодежи // Электронный научно-образовательный журнал История. — 2025. — Т. 16, № 1 (147).</w:t>
      </w:r>
    </w:p>
    <w:p w14:paraId="799AFB2A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Белов С. И., Кузнецов И. И. Будущее как игра, альтернативная реальность воображения, развлечения: возможности проективного подхода в исследовании сознания российской молодежи // Вестник Российского университета дружбы народов. Серия: Политология. — 2025. — Т. 27, № 2. — С. 2.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10.22363/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2313-1438-2025-27-2-192-200</w:t>
      </w:r>
      <w:proofErr w:type="gramEnd"/>
    </w:p>
    <w:p w14:paraId="49A27763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Беляев Л. А.,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Топычканов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В. Некрополь Шереметевых и Одоевских второй половины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xvii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в. в апсиде собора Новодевичьего монастыря: археологическое и генеалогическое исследование // Древняя Русь. Вопросы медиевистики. — 2025. — № 1. — С. 138–149.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10.25986/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IRI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.2025.99.1.010</w:t>
      </w:r>
    </w:p>
    <w:p w14:paraId="78CAF7FD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Болдин В. А. К истокам формирования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панидеологий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: идеи, концепции, подходы к изучению // Электронный научно-образовательный журнал История. — 2025. — Т. 16, № 3 (149).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207987840035127-8</w:t>
      </w:r>
    </w:p>
    <w:p w14:paraId="1D989BC0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Болдин В. А., Прокудин Б. А. Не Европа и не Азия: идея греко-славянского мира в цивилизационной концепции 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В.И.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Ламанского // Диалог со временем. — 2025. — № 91. — С. 79–90.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10.21267/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AQUILO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.2025.91.91.004</w:t>
      </w:r>
    </w:p>
    <w:p w14:paraId="029BCB87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БОНДАРЬ Л. Д., БУХАРИН М. Д. НАУЧНАЯ И ОРГАНИЗАЦИОННАЯ ДЕЯТЕЛЬНОСТЬ РУССКОГО КОМИТЕТА ДЛЯ ИЗУЧЕНИЯ СРЕДНЕЙ И ВОСТОЧНОЙ АЗИИ (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1910-1915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) // Новая и новейшая история. — 2025. — № 2. — С. 61–73.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10.31857/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0130386425020053</w:t>
      </w:r>
    </w:p>
    <w:p w14:paraId="2DDBA50E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БОНДАРЬ Л. Д., БУХАРИН М. Д. НАУЧНАЯ И ОРГАНИЗАЦИОННАЯ ДЕЯТЕЛЬНОСТЬ РУССКОГО КОМИТЕТА ДЛЯ ИЗУЧЕНИЯ СРЕДНЕЙ И ВОСТОЧНОЙ АЗИИ (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1910-1915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): ГЕРМАНСКИЕ ЭКСПЕДИЦИИ, ЭКСПЕДИЦИИ 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С.Е.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МАЛОВА // Новая и новейшая история. — 2025. — № 3. — С. 94–104.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10.31857/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0130386425030085</w:t>
      </w:r>
    </w:p>
    <w:p w14:paraId="5E57C79A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Бронников И. А.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Деплатформинг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политический аспект // Вестник Московского университета. Серия 12: Политические науки. — 2025. — № 4.</w:t>
      </w:r>
    </w:p>
    <w:p w14:paraId="689154A8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Бубнов А. Ю. Миф основания как категория исторической политики // Электронный научно-образовательный журнал История. — 2025. — Т. 16, № 1 (147). — С. 25.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207987840034048-1</w:t>
      </w:r>
    </w:p>
    <w:p w14:paraId="2A699895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Бубнов А. Ю. Постколониальные дискурсы в исторической политике на постсоветском пространстве // Дискурс-Пи. — 2025. — Т. 22, № 1. — С. 69–84.</w:t>
      </w:r>
    </w:p>
    <w:p w14:paraId="300F6705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Бухарин М. Д. РОССИЙСКОЕ ПОСЛЕРЕВОЛЮЦИОННОЕ ВОСТОКОВЕДЕНИЕ О СУДЬБАХ СРЕДНЕАЗИАТСКИХ ПРОТЕКТОРАТОВ // Вестник Санкт-Петербургского университета. 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Серия 2. История. — 2025. — Т. 70, № 3. — С. 715–738.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10.21638/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spbu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02.2025.309</w:t>
      </w:r>
    </w:p>
    <w:p w14:paraId="59EFEAF4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Володенков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С. В., Федорченко С. Н. Ключевые вызовы суверенизации цифрового пространства общественно-политических коммуникаций современной России // Вестник Московского университета. Серия 12: Политические науки. — 2025. — № 4.</w:t>
      </w:r>
    </w:p>
    <w:p w14:paraId="64157F0F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Володенков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С. В., Федорченко С. Н. Суверенитет цифрового пространства общественно-политических коммуникаций в современной России и его ключевые компоненты: по материалам экспертного исследования // Вестник Российского университета дружбы народов. Серия: Политология. — 2025. — Т. 27, № 3. — С. 520–542.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10.22363/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2313-1438-2025-27-3-520-542</w:t>
      </w:r>
      <w:proofErr w:type="gramEnd"/>
    </w:p>
    <w:p w14:paraId="27B85C49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Гуторов В. А.,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Ширинянц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А. Идеология и история: о некоторых теоретических аспектах аналитики интеллектуальных коллизий ХХ в // Электронный научно-образовательный журнал История. — 2025. — Т. 149, № 3.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207987840035131</w:t>
      </w:r>
    </w:p>
    <w:p w14:paraId="66B91D55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Гуторов В. А.,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Ширинянц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А. Либеральный утопизм против политики страха (Размышления о книге Алана С.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Кахана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Свобода от страха: незавершенная история либерализма) // Диалог со временем. — 2025. — № 91. — С. 143–158.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10.21267/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AQUILO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.2025.91.91.009</w:t>
      </w:r>
    </w:p>
    <w:p w14:paraId="66A72449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Дашкина И. В.,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Алисиевич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С. Особенности участия русскоговорящих мигрантов в политической жизни современной Аргентины и Мексики // Вестник Московского университета. Серия 12: Политические науки. — 2025. — № 3. — С. 137–152.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10.55959/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MSU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0868-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4871-12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>-2025-3-3-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137-152</w:t>
      </w:r>
      <w:proofErr w:type="gramEnd"/>
    </w:p>
    <w:p w14:paraId="3527FFA1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Демчук А. Л. Итоги всеобщих выборов 2025 года в Канаде: зыбкая стабильность // США И КАНАДА: ЭКОНОМИКА, ПОЛИТИКА, КУЛЬТУРА. — 2025. — Т. 55, № 6. — С. 45–59.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10.31857/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2686673025060027</w:t>
      </w:r>
    </w:p>
    <w:p w14:paraId="5A8687AC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Демчук А. Л. Управление экологическими конфликтами водопользования: международный опыт // Вестник Российского университета дружбы народов. Серия: Политология. — 2025. — Т. 27, № 1. — С. 18–26.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10.22363/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2313-1438-2025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>-27-1-18-26</w:t>
      </w:r>
    </w:p>
    <w:p w14:paraId="760FB68F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Евгеньева Т. В., Селезнева А. В. НАСТАЛА ТИШИНА: АКСИОЛОГИЧЕСКИЕ ОСНОВАНИЯ ПРЕДСТАВЛЕНИЙ РОССИЙСКОЙ МОЛОДЕЖИ ОБ ИДЕАЛЬНОМ ОБЩЕСТВЕННО-ПОЛИТИЧЕСКОМ СОСТОЯНИИ // Политическая наука. — 2025. — № 4. — С. 65–90.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10.31249/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poln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/2025.04.03</w:t>
      </w:r>
    </w:p>
    <w:p w14:paraId="53DB8D6D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Евтехов Р. А. Межведомственные конфликты внутри управленческого аппарата Российской империи последней трети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xviii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в. (на примере сюжета из г. Удинска Иркутской губернии) // Вестник Томского 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государственного университета. История. — 2025. — № 94. — С. 20–25.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10.17223/19988613/94/3</w:t>
      </w:r>
    </w:p>
    <w:p w14:paraId="28CD63A5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Емельянова Н. Н. Мягкая сила Индии: основные смысловые установки и экспертные оценки // Вестник Московского университета. Серия 12: Политические науки. — 2025. — № 5.</w:t>
      </w:r>
    </w:p>
    <w:p w14:paraId="6A746AA2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Ерусалимский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К. Ю., Серегина А. С.,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Топычканов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В. Женский патронат в Англии и России раннего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Новоговремени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// Электронный научно-образовательный журнал История. — 2025. — Т. 16, 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№ 12-2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. — С. 1–24.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207987840037537-9</w:t>
      </w:r>
    </w:p>
    <w:p w14:paraId="0F2BC3D0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Зорин В. А., Селезнева А. В., Шестопал Е. Б. Образ будущего России как исследовательский концепт и политический проект: возможности изучения и конструирования // Полис. Политические исследования. — 2025. — № 6. — С. 7–23.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10.17976/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jpps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/2025.06.02</w:t>
      </w:r>
    </w:p>
    <w:p w14:paraId="1D03B8D0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Капицын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В. М.,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Цзянина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Ш. Триангуляция в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гетерархичной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среде международных отношений (теоретико-методологические основы) // Вестник Московского университета. Серия 12: Политические науки. — 2025. — № 5.</w:t>
      </w:r>
    </w:p>
    <w:p w14:paraId="32D5CA85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Капогузов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Е. А. Международные расчеты стран БРИКС: 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валютно- финансовые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альтернативы // Журнал Новой экономической ассоциации. — 2025. — Т. 68, № 3. — С. 288–297.</w:t>
      </w:r>
    </w:p>
    <w:p w14:paraId="4EC72AAE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Капогузов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Е. А., Поспелов Р. А. Обеспечение технологического суверенитета в сфере производства катализаторов нефтепереработки // ЭКО. — 2025. — № 3. — С. 97–117.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10.30680/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ECO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0131</w:t>
      </w:r>
    </w:p>
    <w:p w14:paraId="49BD314C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Кирсанова Е. Г. Научно-техническая революция в СССР в послевоенный период: предпосылки, сущность и направления // Электронный научно-образовательный журнал История. — 2025. — № 12.</w:t>
      </w:r>
    </w:p>
    <w:p w14:paraId="7A191383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Кочетков А. П.,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Мамычев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Ю. Институт государства и публично-властное управление в цифровую эпоху: уходящая реальность или действительность? // Вестник Российского университета дружбы народов. Серия: Политология. — 2025. — № 3. — С. 543–559.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10.22363/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2313-1438-2025-27-3-543-559</w:t>
      </w:r>
      <w:proofErr w:type="gramEnd"/>
    </w:p>
    <w:p w14:paraId="2F0E7FCD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Кузнецов И. И. Образ будущего России: политические альтернативы в проектах начала 2000-х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гг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// Электронный научно-образовательный журнал История. — 2025. — Т. 16, № 7 (153).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207987840036368-3</w:t>
      </w:r>
    </w:p>
    <w:p w14:paraId="5A49B503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Кузнецов И. И., Атаманенко А. А. Визуальные символические репрезентации политической власти: военный парад как элемент государственной политики в год 80-летия победы во Второй мировой войне // Россия и современный мир. — 2025. — № 3. — С. 6–20.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10.31249/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rsm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/2025.03.01</w:t>
      </w:r>
    </w:p>
    <w:p w14:paraId="58B21040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Кузнецов И. И., Петрова Ю. В. ОБРАЗЫ ДЕЯТЕЛЕЙ НАУКИ И ПРОМЫШЛЕННОСТИВ ПАНТЕОНЕ ГЕРОЕВ 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СОВРЕМЕННОЙРОССИЙСКОЙ МОЛОДЕЖИ (на материалах всероссийского исследования // Политическая экспертиза: ПОЛИТЭКС. — 2025. — Т. 21, № 2. — С. 178–192.</w:t>
      </w:r>
    </w:p>
    <w:p w14:paraId="42265120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Лубков А. В., Багдасарян В. Э. Фактор музыки в решении задач формирования нового человека в дискурсе советского проекта: опыт педагогической антропологии послереволюционного периода // Музыкальное искусство и образование. — 2025. — Т. 13, № 3. — С. 15.</w:t>
      </w:r>
    </w:p>
    <w:p w14:paraId="5303055A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Мамычев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Ю., Уханов А. Д. Идеологические платформы в условиях цифровой трансформации: классические и современные формы мышления о цифровом будущем // Вестник Московского университета. Серия 12: Политические науки. — 2025. — № 4.</w:t>
      </w:r>
    </w:p>
    <w:p w14:paraId="35F12789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>Митяева О. И. Значение защиты исторической правды о Великой победе над фашизмом // Вестник Московского университета. Серия 12: Политические науки. — 2025. — № 3. — С. 7–26.</w:t>
      </w:r>
    </w:p>
    <w:p w14:paraId="7F868470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Нормативная модель российской государственности: принципы построения и аксиологические основания / В. А. Болдин, Т. В. Евгеньева, И. С.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Палитай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, Д. Д. Тулегенова // Вестник Московского университета. Серия 12: Политические науки. — 2025. — № 1. — С. 30–55.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10.55959/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MSU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0868-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4871-12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>-2025-3-1-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30-55</w:t>
      </w:r>
      <w:proofErr w:type="gramEnd"/>
    </w:p>
    <w:p w14:paraId="6693BC70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Палитай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И. С. Образ своей страны у российской молодежи: историко-культурный аспект // Электронный научно-образовательный журнал История. — 2025. — Т. 16, № 8(154).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207987840036599-7</w:t>
      </w:r>
    </w:p>
    <w:p w14:paraId="4CB1095A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Палитай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И. С., Болдин В. А., Тулегенова Д. Д. Хорошо забытое старое? Ценности согласия, солидарности и служения в сознании российской молодежи // Политическая экспертиза: ПОЛИТЭКС. — 2025. — Т. 21, № 4.</w:t>
      </w:r>
    </w:p>
    <w:p w14:paraId="3EC0946B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Память о Великой Отечественной войне в комментариях к региональным интернет-СМИ: опыт комбинации машинного обучения и критического дискурс-анализа / А. А. Линченко, О. В.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Головашина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, Д. А. Аникин и др. // Мониторинг общественного мнения: экономические и социальные перемены. — 2025. — № 2. — С. 45–65.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10.14515/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monitoring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.2025.2.2552</w:t>
      </w:r>
    </w:p>
    <w:p w14:paraId="7D0A94B9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Российская государственность: концептуализация понятия и определение возможностей моделирования / А. В. Селезнева, С. В. Перевезенцев, О. Е. Сорокопудова (Пучнина), А. Б. Страхов // Вестник Московского университета. Серия 12: Политические науки. — 2025. — № 1. — С. 7–29.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10.55959/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MSU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0868-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4871-12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>-2025-3-1-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07-29</w:t>
      </w:r>
      <w:proofErr w:type="gramEnd"/>
    </w:p>
    <w:p w14:paraId="19F884D4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Самсонова Н. Н. Культура отмены как модель трансформации исторической идентичности на примере обращения с памятью о советском прошлом в // Вестник Пермского университета. Серия Политология. — 2025. — Т. 19, № 1. — С. 80–88.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10.17072/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2218-1067-2025-1-80-88</w:t>
      </w:r>
      <w:proofErr w:type="gramEnd"/>
    </w:p>
    <w:p w14:paraId="6E0C8A29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СЕЛЕЗНЕВА А. В., МАЛИНОВА О. Ю. ПРЕДСТАВЛЯЕМ НОМЕР // Политическая наука. — 2025. — № 4. — С. 9–15.</w:t>
      </w:r>
    </w:p>
    <w:p w14:paraId="721D3C3B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Селезнева А. В., Рогач Н. Н.,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Брайнес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А. Политическое образование и просвещение российской студенческой молодежи: актуальное состояние и потенциал геймификации // Вестник Российского университета дружбы народов. Серия: Политология. — 2025. — Т. 27, № 2. — С. 285–300.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10.22363/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2313-1438-2025-27-2-285-300</w:t>
      </w:r>
      <w:proofErr w:type="gramEnd"/>
    </w:p>
    <w:p w14:paraId="669C8EA7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Селезнева А. В., Хугаев З. Т., Ячменева О. А. Патриотизм в представлениях молодежи Северного Кавказа: политико-психологический анализ // Дискурс-Пи. — 2025. — Т. 22, № 3. — С. 191–212.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10.17506/18179568\_2025\_22\_3\_191</w:t>
      </w:r>
    </w:p>
    <w:p w14:paraId="1F199A2D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Селезнева А. В., Шестопал Е. Б. Главная функция нашей науки – психотерапевтическая: интервью 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А.В.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Селезневой с Е.Б. Шестопал, профессором МГУ имени 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М.В.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Ломоносова // Политическая наука. — 2025. — № 4. — С. 161–173.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10.31249/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poln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/2025.04.07</w:t>
      </w:r>
    </w:p>
    <w:p w14:paraId="343C6D57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Сидорович А. В. Роль России в современной евразийской интеграции в условиях геополитических изменений. Рецензия на книгу 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Л.Э.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Слуцкого, 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М.И.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Кротова, В.И.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Мунтияна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Россия и евразийская интеграция в многополярном мире // Вестник Московского университета.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Серия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25: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Международные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отношения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и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мировая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политика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. — 2025. — Т. 17, № 4. — С. 244–250.</w:t>
      </w:r>
    </w:p>
    <w:p w14:paraId="0D3B76E7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Смулькина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Н. В. Историко-культурный фактор политического восприятия современными россиянами развития своей страны // Электронный научно-образовательный журнал История. — 2025. — Т. 16, № 7 (153).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207987840036370-6</w:t>
      </w:r>
    </w:p>
    <w:p w14:paraId="3D4D3CA8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Смулькина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Н. В. ПОЛИТИЧЕСКОЕ ВОСПРИЯТИЕ СТРАНЫ: ИССЛЕДОВАТЕЛЬСКИЕ МОДЕЛИ И МЕТОДОЛОГИЧЕСКИЕ СТРАТЕГИИ // Политическая наука. — 2025. — № 4. — С. 16–39.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10.31249/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poln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/2025.04.01</w:t>
      </w:r>
    </w:p>
    <w:p w14:paraId="571CD079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Смулькина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Н. В., Рогач Н. Н. Горизонты планирования будущего страны в представлениях российской молодежи // Вестник Московского университета. Серия 12: Политические науки. — 2025. — № 2. — С. 101–129.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10.55959/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MSU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0868-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4871-12</w:t>
      </w:r>
      <w:proofErr w:type="gramEnd"/>
      <w:r w:rsidRPr="004C3926">
        <w:rPr>
          <w:rFonts w:ascii="Times New Roman" w:hAnsi="Times New Roman" w:cs="Times New Roman"/>
          <w:i/>
          <w:iCs/>
          <w:sz w:val="28"/>
          <w:szCs w:val="28"/>
        </w:rPr>
        <w:t>-2025-3-2-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101-129</w:t>
      </w:r>
      <w:proofErr w:type="gramEnd"/>
    </w:p>
    <w:p w14:paraId="07768AD3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Сорокопудова О. Е., Страхов А. Б.,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Боронин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А. Р. По обычаю Державных Предков: историко-политическое исследование российской державности // Электронный научно-образовательный журнал История. — 2025. — Т. 16, № 7 (153).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207987840036259-3</w:t>
      </w:r>
    </w:p>
    <w:p w14:paraId="69B88476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Сорокопудова О. Е.,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Тальская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О. Д. С.Н. Дурылин о русском национальном сознании // Электронный научно-образовательный журнал История. — 2025. — Т. 16, № 3 (149).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207987840035138-0</w:t>
      </w:r>
    </w:p>
    <w:p w14:paraId="66BE8B77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Телин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К. О. Deconstruction of the south, or goodbye, compass! // Russia in Global Affairs. — 2025. — Vol. 23, no. 4. — P. 67–72.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: 10.31278/1810-6374-2025-23-4-67-72</w:t>
      </w:r>
    </w:p>
    <w:p w14:paraId="36F943F3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Телин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К. О. Воображаемый, коллективный, настоящий: путешествие Запада по российской политике // Полития: Анализ. Хроника. Прогноз (Журнал политической философии и социологии политики). — 2025. — № 1 (116). — С. 56–82.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10.30570/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2078-5089-2025-116-1-56-82</w:t>
      </w:r>
      <w:proofErr w:type="gramEnd"/>
    </w:p>
    <w:p w14:paraId="13B09473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Федорченко С. Н. Государственная политика в сфере видеоигр: подходы и перспективы // Вестник Российского университета дружбы народов. Серия: Политология. — 2025. — Т. 27, № 2. — С. 1.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10.22363/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2313-1438-2025-27-2-171-191</w:t>
      </w:r>
      <w:proofErr w:type="gramEnd"/>
    </w:p>
    <w:p w14:paraId="783BCB14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Филимонов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К. Г.,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Топычканов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А. В. The idea of university: Beyond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étatisme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managerialism, and “ivory tower” (on intermediary functions of the university) //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Антиномии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— 2025. — Vol. 25, no. 3. — P. 57–72.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: 10.17506/26867206\_2025\_25\_3\_57</w:t>
      </w:r>
    </w:p>
    <w:p w14:paraId="28EAAD29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Цыганков А. П., Цыганков П. А. Российская наука международных отношений и флагман МГИМО // Международные процессы. — 2025. — Т. 23, № 1 (80). — С. 24–38.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10.46272/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.2025.23.1.80.7</w:t>
      </w:r>
    </w:p>
    <w:p w14:paraId="4E01D124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Цыганков А. П., Цыганков П. А. Россия и справедливый мир: как преодолеть новую биполярность? // Вестник Российского университета дружбы народов. Серия Международные отношения. — 2025. — Т. 25, № 2. — С. 161–176.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10.22363/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2313-0660-2025-25-2-161-176</w:t>
      </w:r>
      <w:proofErr w:type="gramEnd"/>
    </w:p>
    <w:p w14:paraId="36C1245A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Цыганков П. А. Внешнеполитическая мысль как система и процесс: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И.Г.Тюлин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о формировании идейных основ внешней политики Франции // Вестник МГИМО-Университета. — 2025. — Т. 18, № 1. — С. 3.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10.24833/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2071-8160-2025-1-100-38-65</w:t>
      </w:r>
      <w:proofErr w:type="gramEnd"/>
    </w:p>
    <w:p w14:paraId="2A9C551B" w14:textId="77777777" w:rsid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Шелистов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Ю. И., Филь М. С. Институт социальной архитектуры в предметной сфере современной российской политики: риски и угрозы // Электронный научно-образовательный журнал История. — 2025. — Т. 16, № 7(153).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10.18254/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>207987840036345-8</w:t>
      </w:r>
    </w:p>
    <w:p w14:paraId="0BCF6B20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Anikin D. A. Plurality of sovereignty, or about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occam’s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razor in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russian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politics //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Россия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в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глобальной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политике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— 2025. — Vol. 23, no. 3. — P. 112–126.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: 10.31278/1810-6439-2025-23-3-112-126</w:t>
      </w:r>
    </w:p>
    <w:p w14:paraId="2F4D60F3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Bukharin M. Polarity of the international environment in theory and history //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Вестник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Волгоградского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государственного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университета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Серия 4. История. Регионоведение. Международные отношения. — 2025. —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Vol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. 30,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no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. 3. —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. 164–174.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10.15688/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jvolsu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4.2025.3.15</w:t>
      </w:r>
    </w:p>
    <w:p w14:paraId="468D1834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Chernyakhovsky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S. F. On the crisis of the design and prognostic ability of western modern political philosophy //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Полис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Политические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исследования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— 2025. — no. 2. — P. 180–191.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: 10.17976/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jpps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/2025.02.13</w:t>
      </w:r>
    </w:p>
    <w:p w14:paraId="2DE65922" w14:textId="77777777" w:rsidR="004C3926" w:rsidRPr="004C3926" w:rsidRDefault="004C3926" w:rsidP="004C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Zorin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Kamenskikh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t xml:space="preserve">. Новая страница истории российского федерализма: коми-пермяцкий округ как административная единица с </w:t>
      </w:r>
      <w:r w:rsidRPr="004C392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особым статусом в составе пермского края (1993‒2003) // Вестник Пермского университета. Серия История. — 2025. — № 2 (69). — С. 185–197. </w:t>
      </w:r>
      <w:proofErr w:type="spellStart"/>
      <w:r w:rsidRPr="004C3926">
        <w:rPr>
          <w:rFonts w:ascii="Times New Roman" w:hAnsi="Times New Roman" w:cs="Times New Roman"/>
          <w:i/>
          <w:iCs/>
          <w:sz w:val="28"/>
          <w:szCs w:val="28"/>
          <w:lang w:val="en-US"/>
        </w:rPr>
        <w:t>doi</w:t>
      </w:r>
      <w:proofErr w:type="spellEnd"/>
      <w:r w:rsidRPr="004C3926">
        <w:rPr>
          <w:rFonts w:ascii="Times New Roman" w:hAnsi="Times New Roman" w:cs="Times New Roman"/>
          <w:i/>
          <w:iCs/>
          <w:sz w:val="28"/>
          <w:szCs w:val="28"/>
        </w:rPr>
        <w:t>: 10.17072/</w:t>
      </w:r>
      <w:proofErr w:type="gramStart"/>
      <w:r w:rsidRPr="004C3926">
        <w:rPr>
          <w:rFonts w:ascii="Times New Roman" w:hAnsi="Times New Roman" w:cs="Times New Roman"/>
          <w:i/>
          <w:iCs/>
          <w:sz w:val="28"/>
          <w:szCs w:val="28"/>
        </w:rPr>
        <w:t>2219-3111-2025-2-185-197</w:t>
      </w:r>
      <w:proofErr w:type="gramEnd"/>
    </w:p>
    <w:p w14:paraId="77D39A32" w14:textId="77777777" w:rsidR="004C3926" w:rsidRPr="004C3926" w:rsidRDefault="004C3926" w:rsidP="004C3926">
      <w:pPr>
        <w:pStyle w:val="a3"/>
        <w:ind w:left="6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4C3926" w:rsidRPr="004C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6C71"/>
    <w:multiLevelType w:val="hybridMultilevel"/>
    <w:tmpl w:val="F13E5C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8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4"/>
    <w:rsid w:val="00014454"/>
    <w:rsid w:val="00060B84"/>
    <w:rsid w:val="003F2DC8"/>
    <w:rsid w:val="004C3926"/>
    <w:rsid w:val="00837B3E"/>
    <w:rsid w:val="00B974F9"/>
    <w:rsid w:val="00D275E4"/>
    <w:rsid w:val="00D36233"/>
    <w:rsid w:val="00E3395D"/>
    <w:rsid w:val="00F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363A"/>
  <w15:chartTrackingRefBased/>
  <w15:docId w15:val="{941EC6C4-CAEC-4235-A7EE-49AA0369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Boldin</dc:creator>
  <cp:keywords/>
  <dc:description/>
  <cp:lastModifiedBy>Vladimir Boldin</cp:lastModifiedBy>
  <cp:revision>2</cp:revision>
  <dcterms:created xsi:type="dcterms:W3CDTF">2026-03-04T14:03:00Z</dcterms:created>
  <dcterms:modified xsi:type="dcterms:W3CDTF">2026-03-04T14:03:00Z</dcterms:modified>
</cp:coreProperties>
</file>